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95F0B" w14:textId="77777777" w:rsidR="00894B27" w:rsidRDefault="00894B27" w:rsidP="00894B27">
      <w:pPr>
        <w:pStyle w:val="Header"/>
        <w:tabs>
          <w:tab w:val="left" w:pos="1800"/>
        </w:tabs>
        <w:jc w:val="both"/>
        <w:rPr>
          <w:rFonts w:cs="Arial"/>
          <w:sz w:val="22"/>
          <w:szCs w:val="22"/>
        </w:rPr>
      </w:pPr>
    </w:p>
    <w:p w14:paraId="25DFFDF7" w14:textId="79A49C90" w:rsidR="006A4AF8" w:rsidRPr="004A1A95" w:rsidRDefault="003B5ABE" w:rsidP="006A4AF8">
      <w:pPr>
        <w:pStyle w:val="3GPPHeader"/>
        <w:spacing w:after="60"/>
        <w:rPr>
          <w:sz w:val="32"/>
          <w:szCs w:val="32"/>
        </w:rPr>
      </w:pPr>
      <w:r>
        <w:t>3GPP TSG-RAN WG2 NR 101</w:t>
      </w:r>
      <w:r w:rsidR="006A4AF8" w:rsidRPr="004A1A95">
        <w:tab/>
      </w:r>
      <w:r w:rsidR="006A4AF8" w:rsidRPr="00B75852">
        <w:rPr>
          <w:rFonts w:cs="Arial"/>
          <w:bCs/>
          <w:sz w:val="26"/>
          <w:szCs w:val="26"/>
        </w:rPr>
        <w:t>R2-</w:t>
      </w:r>
      <w:r w:rsidR="007378C6" w:rsidRPr="007378C6">
        <w:t xml:space="preserve"> </w:t>
      </w:r>
      <w:r w:rsidR="007378C6" w:rsidRPr="007378C6">
        <w:rPr>
          <w:rFonts w:cs="Arial"/>
          <w:bCs/>
          <w:sz w:val="26"/>
          <w:szCs w:val="26"/>
        </w:rPr>
        <w:t>18</w:t>
      </w:r>
      <w:r w:rsidR="00224E48">
        <w:rPr>
          <w:rFonts w:cs="Arial"/>
          <w:bCs/>
          <w:sz w:val="26"/>
          <w:szCs w:val="26"/>
        </w:rPr>
        <w:t>02832</w:t>
      </w:r>
    </w:p>
    <w:p w14:paraId="1D1EC5D3" w14:textId="2979311F" w:rsidR="006A4AF8" w:rsidRDefault="003B5ABE" w:rsidP="006A4AF8">
      <w:pPr>
        <w:pStyle w:val="3GPPHeader"/>
        <w:spacing w:after="60"/>
      </w:pPr>
      <w:r>
        <w:t>Athens, Greece, February 26</w:t>
      </w:r>
      <w:r w:rsidRPr="00C4019F">
        <w:rPr>
          <w:vertAlign w:val="superscript"/>
        </w:rPr>
        <w:t>th</w:t>
      </w:r>
      <w:r>
        <w:t xml:space="preserve"> – March 2</w:t>
      </w:r>
      <w:r w:rsidRPr="00C4019F">
        <w:rPr>
          <w:vertAlign w:val="superscript"/>
        </w:rPr>
        <w:t>nd</w:t>
      </w:r>
      <w:r>
        <w:t>, 2018</w:t>
      </w:r>
      <w:r w:rsidR="006261A0">
        <w:tab/>
        <w:t>(Resubmission of R2-</w:t>
      </w:r>
      <w:r w:rsidRPr="007378C6">
        <w:rPr>
          <w:rFonts w:cs="Arial"/>
          <w:bCs/>
          <w:sz w:val="26"/>
          <w:szCs w:val="26"/>
        </w:rPr>
        <w:t>1801135</w:t>
      </w:r>
      <w:r w:rsidR="009E3E73">
        <w:t>)</w:t>
      </w:r>
    </w:p>
    <w:p w14:paraId="4097E201" w14:textId="77777777" w:rsidR="00894B27" w:rsidRPr="004B33DE" w:rsidRDefault="00894B27" w:rsidP="006A4AF8">
      <w:pPr>
        <w:pStyle w:val="Header"/>
        <w:tabs>
          <w:tab w:val="right" w:pos="9639"/>
        </w:tabs>
        <w:rPr>
          <w:bCs/>
          <w:sz w:val="24"/>
          <w:lang w:val="en-GB" w:eastAsia="ja-JP"/>
        </w:rPr>
      </w:pPr>
      <w:r w:rsidRPr="004B33DE">
        <w:rPr>
          <w:bCs/>
          <w:sz w:val="24"/>
          <w:lang w:val="en-GB"/>
        </w:rPr>
        <w:tab/>
      </w:r>
    </w:p>
    <w:p w14:paraId="1DC61C9A" w14:textId="39D4EE3D" w:rsidR="00894B27" w:rsidRPr="002F4F5F" w:rsidRDefault="00894B27" w:rsidP="00894B27">
      <w:pPr>
        <w:pStyle w:val="CRCoverPage"/>
        <w:ind w:left="1980" w:hanging="1980"/>
        <w:rPr>
          <w:rFonts w:eastAsia="SimSun" w:cs="Arial"/>
          <w:b/>
          <w:bCs/>
          <w:sz w:val="24"/>
          <w:lang w:eastAsia="zh-CN"/>
        </w:rPr>
      </w:pPr>
      <w:r w:rsidRPr="004B33DE">
        <w:rPr>
          <w:rFonts w:cs="Arial"/>
          <w:b/>
          <w:bCs/>
          <w:sz w:val="24"/>
        </w:rPr>
        <w:t>Agenda item:</w:t>
      </w:r>
      <w:r w:rsidRPr="004B33DE">
        <w:rPr>
          <w:rFonts w:cs="Arial"/>
          <w:b/>
          <w:bCs/>
          <w:sz w:val="24"/>
        </w:rPr>
        <w:tab/>
      </w:r>
      <w:r>
        <w:rPr>
          <w:rFonts w:eastAsia="SimSun" w:cs="Arial" w:hint="eastAsia"/>
          <w:b/>
          <w:bCs/>
          <w:sz w:val="24"/>
          <w:lang w:eastAsia="zh-CN"/>
        </w:rPr>
        <w:t>10.4.1.4</w:t>
      </w:r>
      <w:r w:rsidR="00086768">
        <w:rPr>
          <w:rFonts w:eastAsia="SimSun" w:cs="Arial"/>
          <w:b/>
          <w:bCs/>
          <w:sz w:val="24"/>
          <w:lang w:eastAsia="zh-CN"/>
        </w:rPr>
        <w:t>.</w:t>
      </w:r>
      <w:r w:rsidR="007378C6">
        <w:rPr>
          <w:rFonts w:eastAsia="SimSun" w:cs="Arial"/>
          <w:b/>
          <w:bCs/>
          <w:sz w:val="24"/>
          <w:lang w:eastAsia="zh-CN"/>
        </w:rPr>
        <w:t>4</w:t>
      </w:r>
    </w:p>
    <w:p w14:paraId="54440A6C" w14:textId="77777777" w:rsidR="00894B27" w:rsidRPr="00F377BA" w:rsidRDefault="00894B27" w:rsidP="00894B27">
      <w:pPr>
        <w:tabs>
          <w:tab w:val="left" w:pos="1985"/>
        </w:tabs>
        <w:ind w:left="1985" w:hanging="1985"/>
        <w:rPr>
          <w:rFonts w:ascii="Arial" w:eastAsia="SimSun" w:hAnsi="Arial" w:cs="Arial"/>
          <w:b/>
          <w:bCs/>
          <w:sz w:val="24"/>
          <w:lang w:eastAsia="zh-CN"/>
        </w:rPr>
      </w:pPr>
      <w:r w:rsidRPr="004B33DE">
        <w:rPr>
          <w:rFonts w:ascii="Arial" w:hAnsi="Arial" w:cs="Arial"/>
          <w:b/>
          <w:bCs/>
          <w:sz w:val="24"/>
        </w:rPr>
        <w:t>Source:</w:t>
      </w:r>
      <w:r w:rsidRPr="004B33DE">
        <w:rPr>
          <w:rFonts w:ascii="Arial" w:hAnsi="Arial" w:cs="Arial"/>
          <w:b/>
          <w:bCs/>
          <w:sz w:val="24"/>
        </w:rPr>
        <w:tab/>
      </w:r>
      <w:r>
        <w:rPr>
          <w:rFonts w:ascii="Arial" w:eastAsia="SimSun" w:hAnsi="Arial" w:cs="Arial"/>
          <w:b/>
          <w:bCs/>
          <w:sz w:val="24"/>
          <w:lang w:eastAsia="zh-CN"/>
        </w:rPr>
        <w:t>Interdigital</w:t>
      </w:r>
    </w:p>
    <w:p w14:paraId="5150C034" w14:textId="77777777" w:rsidR="00894B27" w:rsidRPr="00EE0A29" w:rsidRDefault="00894B27" w:rsidP="00894B27">
      <w:pPr>
        <w:ind w:left="1985" w:hanging="1985"/>
        <w:rPr>
          <w:rFonts w:ascii="Arial" w:eastAsia="SimSun" w:hAnsi="Arial" w:cs="Arial"/>
          <w:b/>
          <w:bCs/>
          <w:sz w:val="24"/>
          <w:lang w:eastAsia="zh-CN"/>
        </w:rPr>
      </w:pPr>
      <w:r w:rsidRPr="004B33DE">
        <w:rPr>
          <w:rFonts w:ascii="Arial" w:hAnsi="Arial" w:cs="Arial"/>
          <w:b/>
          <w:bCs/>
          <w:sz w:val="24"/>
        </w:rPr>
        <w:t>Title:</w:t>
      </w:r>
      <w:r w:rsidRPr="004B33DE">
        <w:rPr>
          <w:rFonts w:ascii="Arial" w:hAnsi="Arial" w:cs="Arial"/>
          <w:b/>
          <w:bCs/>
          <w:sz w:val="24"/>
        </w:rPr>
        <w:tab/>
      </w:r>
      <w:r w:rsidR="00086768">
        <w:rPr>
          <w:rFonts w:ascii="Arial" w:hAnsi="Arial" w:cs="Arial"/>
          <w:b/>
          <w:bCs/>
          <w:sz w:val="24"/>
          <w:lang w:eastAsia="zh-CN"/>
        </w:rPr>
        <w:t xml:space="preserve">Measurement Configuration with Ax and </w:t>
      </w:r>
      <w:proofErr w:type="spellStart"/>
      <w:r w:rsidR="00086768">
        <w:rPr>
          <w:rFonts w:ascii="Arial" w:hAnsi="Arial" w:cs="Arial"/>
          <w:b/>
          <w:bCs/>
          <w:sz w:val="24"/>
          <w:lang w:eastAsia="zh-CN"/>
        </w:rPr>
        <w:t>Cx</w:t>
      </w:r>
      <w:proofErr w:type="spellEnd"/>
      <w:r w:rsidR="00086768">
        <w:rPr>
          <w:rFonts w:ascii="Arial" w:hAnsi="Arial" w:cs="Arial"/>
          <w:b/>
          <w:bCs/>
          <w:sz w:val="24"/>
          <w:lang w:eastAsia="zh-CN"/>
        </w:rPr>
        <w:t xml:space="preserve"> Events</w:t>
      </w:r>
      <w:r>
        <w:rPr>
          <w:rFonts w:ascii="Arial" w:hAnsi="Arial" w:cs="Arial"/>
          <w:b/>
          <w:bCs/>
          <w:sz w:val="24"/>
          <w:lang w:eastAsia="zh-CN"/>
        </w:rPr>
        <w:t xml:space="preserve"> </w:t>
      </w:r>
    </w:p>
    <w:p w14:paraId="21EA651B" w14:textId="77777777" w:rsidR="00894B27" w:rsidRPr="001E08CE" w:rsidRDefault="00894B27" w:rsidP="00894B27">
      <w:pPr>
        <w:ind w:left="1980" w:hanging="1980"/>
        <w:rPr>
          <w:rFonts w:ascii="Arial" w:eastAsia="SimSun" w:hAnsi="Arial" w:cs="Arial"/>
          <w:b/>
          <w:bCs/>
          <w:sz w:val="24"/>
          <w:lang w:eastAsia="zh-CN"/>
        </w:rPr>
      </w:pPr>
      <w:r w:rsidRPr="004B33DE">
        <w:rPr>
          <w:rFonts w:ascii="Arial" w:hAnsi="Arial" w:cs="Arial"/>
          <w:b/>
          <w:bCs/>
          <w:sz w:val="24"/>
        </w:rPr>
        <w:t>Document for:</w:t>
      </w:r>
      <w:r w:rsidRPr="004B33DE">
        <w:rPr>
          <w:rFonts w:ascii="Arial" w:hAnsi="Arial" w:cs="Arial"/>
          <w:b/>
          <w:bCs/>
          <w:sz w:val="24"/>
        </w:rPr>
        <w:tab/>
        <w:t>Discussion</w:t>
      </w:r>
      <w:r>
        <w:rPr>
          <w:rFonts w:ascii="Arial" w:eastAsia="SimSun" w:hAnsi="Arial" w:cs="Arial" w:hint="eastAsia"/>
          <w:b/>
          <w:bCs/>
          <w:sz w:val="24"/>
          <w:lang w:eastAsia="zh-CN"/>
        </w:rPr>
        <w:t xml:space="preserve"> and Decision</w:t>
      </w:r>
    </w:p>
    <w:p w14:paraId="38358AF6" w14:textId="77777777" w:rsidR="00894B27" w:rsidRPr="00831474" w:rsidRDefault="00894B27" w:rsidP="00894B27">
      <w:pPr>
        <w:pStyle w:val="Header"/>
        <w:tabs>
          <w:tab w:val="left" w:pos="1800"/>
        </w:tabs>
        <w:jc w:val="both"/>
        <w:rPr>
          <w:rFonts w:eastAsia="SimSun" w:cs="Arial"/>
          <w:sz w:val="22"/>
          <w:szCs w:val="22"/>
          <w:lang w:eastAsia="zh-CN"/>
        </w:rPr>
      </w:pPr>
    </w:p>
    <w:p w14:paraId="7920C426" w14:textId="77777777" w:rsidR="00894B27" w:rsidRDefault="00894B27" w:rsidP="00894B27">
      <w:pPr>
        <w:spacing w:after="0"/>
        <w:rPr>
          <w:b/>
        </w:rPr>
      </w:pPr>
    </w:p>
    <w:p w14:paraId="3D3BFD49" w14:textId="77777777" w:rsidR="00BF43A7" w:rsidRDefault="00BF43A7" w:rsidP="00BF43A7">
      <w:pPr>
        <w:pStyle w:val="Heading1"/>
        <w:pBdr>
          <w:top w:val="single" w:sz="12" w:space="2" w:color="auto"/>
        </w:pBdr>
        <w:spacing w:after="180" w:line="240" w:lineRule="auto"/>
        <w:rPr>
          <w:rFonts w:ascii="Arial" w:eastAsia="SimSun" w:hAnsi="Arial" w:cs="Times New Roman"/>
          <w:color w:val="auto"/>
          <w:kern w:val="2"/>
          <w:sz w:val="36"/>
          <w:szCs w:val="20"/>
          <w:lang w:eastAsia="ko-KR"/>
        </w:rPr>
      </w:pPr>
      <w:bookmarkStart w:id="0" w:name="_GoBack"/>
      <w:bookmarkEnd w:id="0"/>
    </w:p>
    <w:p w14:paraId="4170B89B" w14:textId="77777777" w:rsidR="00894B27" w:rsidRPr="00BF43A7" w:rsidRDefault="00894B27" w:rsidP="00BF43A7">
      <w:pPr>
        <w:pStyle w:val="Heading1"/>
        <w:pBdr>
          <w:top w:val="single" w:sz="12" w:space="2" w:color="auto"/>
        </w:pBdr>
        <w:spacing w:after="180" w:line="240" w:lineRule="auto"/>
        <w:rPr>
          <w:rFonts w:ascii="Arial" w:eastAsia="SimSun" w:hAnsi="Arial" w:cs="Times New Roman"/>
          <w:color w:val="auto"/>
          <w:kern w:val="2"/>
          <w:sz w:val="36"/>
          <w:szCs w:val="20"/>
          <w:lang w:eastAsia="ko-KR"/>
        </w:rPr>
      </w:pPr>
      <w:r w:rsidRPr="00BF43A7">
        <w:rPr>
          <w:rFonts w:ascii="Arial" w:eastAsia="SimSun" w:hAnsi="Arial" w:cs="Times New Roman"/>
          <w:color w:val="auto"/>
          <w:kern w:val="2"/>
          <w:sz w:val="36"/>
          <w:szCs w:val="20"/>
          <w:lang w:eastAsia="ko-KR"/>
        </w:rPr>
        <w:t>1 Introduction:</w:t>
      </w:r>
    </w:p>
    <w:p w14:paraId="1C66D90B" w14:textId="02AACB1E" w:rsidR="00BF43A7" w:rsidRPr="00BF43A7" w:rsidRDefault="00BF43A7" w:rsidP="00BF43A7">
      <w:pPr>
        <w:pStyle w:val="BodyText"/>
        <w:jc w:val="both"/>
        <w:rPr>
          <w:rFonts w:cstheme="minorHAnsi"/>
        </w:rPr>
      </w:pPr>
      <w:r w:rsidRPr="00BF43A7">
        <w:rPr>
          <w:rFonts w:cstheme="minorHAnsi"/>
        </w:rPr>
        <w:t>In RAN1#88 NR meet</w:t>
      </w:r>
      <w:r w:rsidR="005E243C">
        <w:rPr>
          <w:rFonts w:cstheme="minorHAnsi"/>
        </w:rPr>
        <w:t>ing, it was agreed</w:t>
      </w:r>
      <w:r w:rsidRPr="00BF43A7">
        <w:rPr>
          <w:rFonts w:cstheme="minorHAnsi"/>
        </w:rPr>
        <w:t xml:space="preserve"> that CSI-RS can be used for RRM measurements for mobility in RRC_CONNECTED mode.</w:t>
      </w:r>
    </w:p>
    <w:p w14:paraId="30A14075"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276"/>
        </w:tabs>
        <w:rPr>
          <w:rFonts w:asciiTheme="minorHAnsi" w:hAnsiTheme="minorHAnsi" w:cstheme="minorHAnsi"/>
          <w:sz w:val="22"/>
          <w:szCs w:val="22"/>
          <w:lang w:val="en-US"/>
        </w:rPr>
      </w:pPr>
      <w:r w:rsidRPr="00BF43A7">
        <w:rPr>
          <w:rFonts w:asciiTheme="minorHAnsi" w:hAnsiTheme="minorHAnsi" w:cstheme="minorHAnsi"/>
          <w:sz w:val="22"/>
          <w:szCs w:val="22"/>
          <w:lang w:val="en-US"/>
        </w:rPr>
        <w:t>For CONNECTED mode RRM measurement for L3 mobility, CSI-RS can be used, in addition to IDLE mode RS</w:t>
      </w:r>
    </w:p>
    <w:p w14:paraId="35328A97"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w:t>
      </w:r>
      <w:r w:rsidRPr="00BF43A7">
        <w:rPr>
          <w:rFonts w:asciiTheme="minorHAnsi" w:hAnsiTheme="minorHAnsi" w:cstheme="minorHAnsi"/>
          <w:sz w:val="22"/>
          <w:szCs w:val="22"/>
          <w:lang w:val="en-US"/>
        </w:rPr>
        <w:tab/>
        <w:t>Note that RAN1 will consider configuration overhead and possible inter-</w:t>
      </w:r>
      <w:proofErr w:type="spellStart"/>
      <w:r w:rsidRPr="00BF43A7">
        <w:rPr>
          <w:rFonts w:asciiTheme="minorHAnsi" w:hAnsiTheme="minorHAnsi" w:cstheme="minorHAnsi"/>
          <w:sz w:val="22"/>
          <w:szCs w:val="22"/>
          <w:lang w:val="en-US"/>
        </w:rPr>
        <w:t>gNB</w:t>
      </w:r>
      <w:proofErr w:type="spellEnd"/>
      <w:r w:rsidRPr="00BF43A7">
        <w:rPr>
          <w:rFonts w:asciiTheme="minorHAnsi" w:hAnsiTheme="minorHAnsi" w:cstheme="minorHAnsi"/>
          <w:sz w:val="22"/>
          <w:szCs w:val="22"/>
          <w:lang w:val="en-US"/>
        </w:rPr>
        <w:t xml:space="preserve"> signaling overhead</w:t>
      </w:r>
    </w:p>
    <w:p w14:paraId="6EFBA4A2"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w:t>
      </w:r>
      <w:r w:rsidRPr="00BF43A7">
        <w:rPr>
          <w:rFonts w:asciiTheme="minorHAnsi" w:hAnsiTheme="minorHAnsi" w:cstheme="minorHAnsi"/>
          <w:sz w:val="22"/>
          <w:szCs w:val="22"/>
          <w:lang w:val="en-US"/>
        </w:rPr>
        <w:tab/>
        <w:t>Detection of neighbor cell for measurement is based on NR-SS</w:t>
      </w:r>
    </w:p>
    <w:p w14:paraId="46E7DCA1" w14:textId="77777777" w:rsidR="00BF43A7" w:rsidRDefault="00BF43A7" w:rsidP="00BF43A7">
      <w:pPr>
        <w:pStyle w:val="BodyText"/>
        <w:jc w:val="both"/>
        <w:rPr>
          <w:rFonts w:cs="Arial"/>
          <w:sz w:val="20"/>
          <w:szCs w:val="20"/>
        </w:rPr>
      </w:pPr>
    </w:p>
    <w:p w14:paraId="4807D70B" w14:textId="77777777" w:rsidR="00BF43A7" w:rsidRPr="00BF43A7" w:rsidRDefault="00BF43A7" w:rsidP="00BF43A7">
      <w:pPr>
        <w:pStyle w:val="BodyText"/>
        <w:jc w:val="both"/>
        <w:rPr>
          <w:rFonts w:eastAsia="MS Mincho" w:cstheme="minorHAnsi"/>
        </w:rPr>
      </w:pPr>
      <w:r w:rsidRPr="00BF43A7">
        <w:rPr>
          <w:rFonts w:eastAsia="MS Mincho" w:cstheme="minorHAnsi"/>
        </w:rPr>
        <w:t>In RAN2#97bis, it was agreed to have A1-A6 events for CSI-RS additionally to NR-SS.</w:t>
      </w:r>
    </w:p>
    <w:p w14:paraId="6FD19091"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Agreements</w:t>
      </w:r>
    </w:p>
    <w:p w14:paraId="55A40721"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1: CSI-RS configured for RRM purpose can be used to derive a cell level quality</w:t>
      </w:r>
    </w:p>
    <w:p w14:paraId="10B271F4"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2: Events A1-A6 can be configured to use CSI-RS. Events are evaluated on the cell level quality.</w:t>
      </w:r>
    </w:p>
    <w:tbl>
      <w:tblPr>
        <w:tblStyle w:val="TableGrid"/>
        <w:tblpPr w:leftFromText="180" w:rightFromText="180" w:vertAnchor="text" w:horzAnchor="page" w:tblpX="2596" w:tblpY="338"/>
        <w:tblW w:w="8280" w:type="dxa"/>
        <w:tblLook w:val="04A0" w:firstRow="1" w:lastRow="0" w:firstColumn="1" w:lastColumn="0" w:noHBand="0" w:noVBand="1"/>
      </w:tblPr>
      <w:tblGrid>
        <w:gridCol w:w="8280"/>
      </w:tblGrid>
      <w:tr w:rsidR="00C0761F" w14:paraId="77B2F9BE" w14:textId="77777777" w:rsidTr="00C0761F">
        <w:tc>
          <w:tcPr>
            <w:tcW w:w="8280" w:type="dxa"/>
          </w:tcPr>
          <w:p w14:paraId="28CA65E0" w14:textId="77777777" w:rsidR="00C0761F" w:rsidRPr="00C0761F" w:rsidRDefault="00C0761F" w:rsidP="00C0761F">
            <w:pPr>
              <w:pStyle w:val="Doc-text2"/>
              <w:tabs>
                <w:tab w:val="clear" w:pos="1622"/>
                <w:tab w:val="left" w:pos="1843"/>
              </w:tabs>
              <w:ind w:left="363"/>
              <w:rPr>
                <w:rFonts w:asciiTheme="minorHAnsi" w:hAnsiTheme="minorHAnsi" w:cstheme="minorHAnsi"/>
                <w:sz w:val="22"/>
                <w:szCs w:val="22"/>
                <w:lang w:val="en-US"/>
              </w:rPr>
            </w:pPr>
            <w:r w:rsidRPr="00C0761F">
              <w:rPr>
                <w:rFonts w:asciiTheme="minorHAnsi" w:hAnsiTheme="minorHAnsi" w:cstheme="minorHAnsi"/>
                <w:sz w:val="22"/>
                <w:szCs w:val="22"/>
                <w:lang w:val="en-US"/>
              </w:rPr>
              <w:t>3</w:t>
            </w:r>
            <w:r w:rsidRPr="00C0761F">
              <w:rPr>
                <w:rFonts w:asciiTheme="minorHAnsi" w:hAnsiTheme="minorHAnsi" w:cstheme="minorHAnsi"/>
                <w:sz w:val="22"/>
                <w:szCs w:val="22"/>
                <w:lang w:val="en-US"/>
              </w:rPr>
              <w:tab/>
              <w:t>UL SRS or measurements reported from UE on the DL reference signal, or other information known to the network, can be used in the maintenance of CSI-RS configuration.</w:t>
            </w:r>
          </w:p>
        </w:tc>
      </w:tr>
    </w:tbl>
    <w:p w14:paraId="2823F725" w14:textId="77777777" w:rsidR="00C0761F" w:rsidRDefault="00C0761F" w:rsidP="00C0761F">
      <w:pPr>
        <w:pStyle w:val="BodyText"/>
        <w:rPr>
          <w:rFonts w:eastAsiaTheme="minorEastAsia"/>
          <w:lang w:eastAsia="zh-CN"/>
        </w:rPr>
      </w:pPr>
    </w:p>
    <w:p w14:paraId="06CD0982" w14:textId="77777777" w:rsidR="00BF43A7" w:rsidRDefault="00BF43A7" w:rsidP="00BF43A7">
      <w:pPr>
        <w:pStyle w:val="BodyText"/>
        <w:jc w:val="both"/>
        <w:rPr>
          <w:rFonts w:cs="Arial"/>
          <w:sz w:val="20"/>
          <w:szCs w:val="20"/>
        </w:rPr>
      </w:pPr>
    </w:p>
    <w:p w14:paraId="02F26326" w14:textId="77777777" w:rsidR="00C0761F" w:rsidRDefault="00C0761F" w:rsidP="00BF43A7">
      <w:pPr>
        <w:rPr>
          <w:lang w:eastAsia="ko-KR"/>
        </w:rPr>
      </w:pPr>
    </w:p>
    <w:p w14:paraId="27D24EA5" w14:textId="77777777" w:rsidR="00BF43A7" w:rsidRPr="00BF43A7" w:rsidRDefault="00BF43A7" w:rsidP="00BF43A7">
      <w:pPr>
        <w:rPr>
          <w:lang w:eastAsia="ko-KR"/>
        </w:rPr>
      </w:pPr>
      <w:r>
        <w:rPr>
          <w:lang w:eastAsia="ko-KR"/>
        </w:rPr>
        <w:t xml:space="preserve">And finally, in RAN AH#2, </w:t>
      </w:r>
      <w:r w:rsidR="00C33D6A">
        <w:rPr>
          <w:lang w:eastAsia="ko-KR"/>
        </w:rPr>
        <w:t>it was agreed the following</w:t>
      </w:r>
      <w:r>
        <w:rPr>
          <w:lang w:eastAsia="ko-KR"/>
        </w:rPr>
        <w:t>:</w:t>
      </w:r>
      <w:r w:rsidRPr="00124BE6">
        <w:rPr>
          <w:rFonts w:cs="Arial"/>
          <w:sz w:val="20"/>
          <w:szCs w:val="20"/>
        </w:rPr>
        <w:t xml:space="preserve"> </w:t>
      </w:r>
    </w:p>
    <w:p w14:paraId="4A1FDF5E"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BF43A7">
        <w:rPr>
          <w:rFonts w:asciiTheme="minorHAnsi" w:hAnsiTheme="minorHAnsi" w:cstheme="minorHAnsi"/>
          <w:sz w:val="22"/>
          <w:szCs w:val="22"/>
        </w:rPr>
        <w:t>Beam measurement (based on NR-SS and CSI-RS) can be included in the measurement report and can be configured by the network (i.e. network configures the UE to report beam identifier only, beam measurement result and identifier, or no beam reporting)</w:t>
      </w:r>
    </w:p>
    <w:p w14:paraId="43C8F84F" w14:textId="77777777" w:rsidR="00074105" w:rsidRPr="00BF43A7" w:rsidRDefault="00074105" w:rsidP="00074105">
      <w:pPr>
        <w:spacing w:after="0"/>
        <w:rPr>
          <w:b/>
          <w:lang w:val="en-GB"/>
        </w:rPr>
      </w:pPr>
    </w:p>
    <w:p w14:paraId="0FEABC67" w14:textId="77777777" w:rsidR="00BF43A7" w:rsidRPr="00471E74" w:rsidRDefault="00BF43A7" w:rsidP="00074105">
      <w:pPr>
        <w:spacing w:after="0"/>
        <w:rPr>
          <w:lang w:val="en-GB"/>
        </w:rPr>
      </w:pPr>
    </w:p>
    <w:p w14:paraId="3B4A7CC2" w14:textId="77777777" w:rsidR="00BF43A7" w:rsidRPr="00A068B4" w:rsidRDefault="00BF43A7" w:rsidP="00BF43A7">
      <w:pPr>
        <w:spacing w:after="0"/>
      </w:pPr>
      <w:r w:rsidRPr="00BF43A7">
        <w:lastRenderedPageBreak/>
        <w:t xml:space="preserve">As a reminder, </w:t>
      </w:r>
      <w:r>
        <w:t>t</w:t>
      </w:r>
      <w:r w:rsidRPr="00A068B4">
        <w:t xml:space="preserve">he measurement events agreed to be supported in NR are based on the following LTE measurement events: </w:t>
      </w:r>
    </w:p>
    <w:p w14:paraId="33A0E0F0" w14:textId="77777777" w:rsidR="00BF43A7" w:rsidRPr="00A068B4" w:rsidRDefault="00BF43A7" w:rsidP="00BF43A7">
      <w:pPr>
        <w:pStyle w:val="ListParagraph"/>
        <w:numPr>
          <w:ilvl w:val="0"/>
          <w:numId w:val="2"/>
        </w:numPr>
        <w:spacing w:after="0"/>
      </w:pPr>
      <w:r w:rsidRPr="00A068B4">
        <w:t>Event A1 (Serving becomes better than threshold)</w:t>
      </w:r>
      <w:r w:rsidRPr="00A068B4">
        <w:tab/>
      </w:r>
    </w:p>
    <w:p w14:paraId="3DE23573" w14:textId="77777777" w:rsidR="00BF43A7" w:rsidRPr="00A068B4" w:rsidRDefault="00BF43A7" w:rsidP="00BF43A7">
      <w:pPr>
        <w:pStyle w:val="ListParagraph"/>
        <w:numPr>
          <w:ilvl w:val="0"/>
          <w:numId w:val="2"/>
        </w:numPr>
        <w:spacing w:after="0"/>
      </w:pPr>
      <w:r w:rsidRPr="00A068B4">
        <w:t>Event A2 (Serving becomes worse than threshold)</w:t>
      </w:r>
      <w:r w:rsidRPr="00A068B4">
        <w:tab/>
      </w:r>
    </w:p>
    <w:p w14:paraId="2A294396" w14:textId="77777777" w:rsidR="00BF43A7" w:rsidRPr="00A068B4" w:rsidRDefault="00BF43A7" w:rsidP="00BF43A7">
      <w:pPr>
        <w:pStyle w:val="ListParagraph"/>
        <w:numPr>
          <w:ilvl w:val="0"/>
          <w:numId w:val="2"/>
        </w:numPr>
        <w:spacing w:after="0"/>
      </w:pPr>
      <w:r w:rsidRPr="00A068B4">
        <w:t>Event A3 (</w:t>
      </w:r>
      <w:proofErr w:type="spellStart"/>
      <w:r w:rsidRPr="00A068B4">
        <w:t>Neighbour</w:t>
      </w:r>
      <w:proofErr w:type="spellEnd"/>
      <w:r w:rsidRPr="00A068B4">
        <w:t xml:space="preserve"> becomes offset better than </w:t>
      </w:r>
      <w:proofErr w:type="spellStart"/>
      <w:r w:rsidRPr="00A068B4">
        <w:t>PCell</w:t>
      </w:r>
      <w:proofErr w:type="spellEnd"/>
      <w:r w:rsidRPr="00A068B4">
        <w:t xml:space="preserve">/ </w:t>
      </w:r>
      <w:proofErr w:type="spellStart"/>
      <w:r w:rsidRPr="00A068B4">
        <w:t>PSCell</w:t>
      </w:r>
      <w:proofErr w:type="spellEnd"/>
      <w:r w:rsidRPr="00A068B4">
        <w:t>)</w:t>
      </w:r>
      <w:r w:rsidRPr="00A068B4">
        <w:tab/>
      </w:r>
    </w:p>
    <w:p w14:paraId="0C129DEC" w14:textId="77777777" w:rsidR="00BF43A7" w:rsidRPr="00A068B4" w:rsidRDefault="00BF43A7" w:rsidP="00BF43A7">
      <w:pPr>
        <w:pStyle w:val="ListParagraph"/>
        <w:numPr>
          <w:ilvl w:val="0"/>
          <w:numId w:val="2"/>
        </w:numPr>
        <w:spacing w:after="0"/>
      </w:pPr>
      <w:r w:rsidRPr="00A068B4">
        <w:t>Event A4 (</w:t>
      </w:r>
      <w:proofErr w:type="spellStart"/>
      <w:r w:rsidRPr="00A068B4">
        <w:t>Neighbour</w:t>
      </w:r>
      <w:proofErr w:type="spellEnd"/>
      <w:r w:rsidRPr="00A068B4">
        <w:t xml:space="preserve"> becomes better than threshold)</w:t>
      </w:r>
      <w:r w:rsidRPr="00A068B4">
        <w:tab/>
      </w:r>
    </w:p>
    <w:p w14:paraId="414124B3" w14:textId="77777777" w:rsidR="00BF43A7" w:rsidRPr="00A068B4" w:rsidRDefault="00BF43A7" w:rsidP="00BF43A7">
      <w:pPr>
        <w:pStyle w:val="ListParagraph"/>
        <w:numPr>
          <w:ilvl w:val="0"/>
          <w:numId w:val="2"/>
        </w:numPr>
        <w:spacing w:after="0"/>
      </w:pPr>
      <w:r w:rsidRPr="00A068B4">
        <w:t>Event A5 (</w:t>
      </w:r>
      <w:proofErr w:type="spellStart"/>
      <w:r w:rsidRPr="00A068B4">
        <w:t>PCell</w:t>
      </w:r>
      <w:proofErr w:type="spellEnd"/>
      <w:r w:rsidRPr="00A068B4">
        <w:t xml:space="preserve">/ </w:t>
      </w:r>
      <w:proofErr w:type="spellStart"/>
      <w:r w:rsidRPr="00A068B4">
        <w:t>PSCell</w:t>
      </w:r>
      <w:proofErr w:type="spellEnd"/>
      <w:r w:rsidRPr="00A068B4">
        <w:t xml:space="preserve"> becomes worse than threshold1 and </w:t>
      </w:r>
      <w:proofErr w:type="spellStart"/>
      <w:r w:rsidRPr="00A068B4">
        <w:t>neighbour</w:t>
      </w:r>
      <w:proofErr w:type="spellEnd"/>
      <w:r w:rsidRPr="00A068B4">
        <w:t xml:space="preserve"> becomes better than threshold2)</w:t>
      </w:r>
      <w:r w:rsidRPr="00A068B4">
        <w:tab/>
      </w:r>
    </w:p>
    <w:p w14:paraId="7B29C92E" w14:textId="77777777" w:rsidR="00BF43A7" w:rsidRDefault="00BF43A7" w:rsidP="00BF43A7">
      <w:pPr>
        <w:pStyle w:val="ListParagraph"/>
        <w:numPr>
          <w:ilvl w:val="0"/>
          <w:numId w:val="2"/>
        </w:numPr>
        <w:spacing w:after="0"/>
      </w:pPr>
      <w:r w:rsidRPr="00A068B4">
        <w:t>Event A6 (</w:t>
      </w:r>
      <w:proofErr w:type="spellStart"/>
      <w:r w:rsidRPr="00A068B4">
        <w:t>Neighbour</w:t>
      </w:r>
      <w:proofErr w:type="spellEnd"/>
      <w:r w:rsidRPr="00A068B4">
        <w:t xml:space="preserve"> becomes offset better than </w:t>
      </w:r>
      <w:proofErr w:type="spellStart"/>
      <w:r w:rsidRPr="00A068B4">
        <w:t>SCell</w:t>
      </w:r>
      <w:proofErr w:type="spellEnd"/>
      <w:r w:rsidRPr="00A068B4">
        <w:t>)</w:t>
      </w:r>
      <w:r>
        <w:t xml:space="preserve"> </w:t>
      </w:r>
    </w:p>
    <w:p w14:paraId="0D17E7F8" w14:textId="77777777" w:rsidR="007E60C4" w:rsidRDefault="007E60C4" w:rsidP="00BF43A7">
      <w:pPr>
        <w:pStyle w:val="ListParagraph"/>
        <w:numPr>
          <w:ilvl w:val="0"/>
          <w:numId w:val="2"/>
        </w:numPr>
        <w:spacing w:after="0"/>
      </w:pPr>
    </w:p>
    <w:p w14:paraId="692ACB1D" w14:textId="77777777" w:rsidR="00BF43A7" w:rsidRDefault="00BF43A7" w:rsidP="007E60C4">
      <w:pPr>
        <w:spacing w:after="0"/>
        <w:jc w:val="both"/>
      </w:pPr>
      <w:r>
        <w:t>These events are based on cell quality measurements and it has been decided in RAN2 AH#2 that the cell quality should be derived by averaging the best beam with the up to N-1 best beams above absolute threshold.</w:t>
      </w:r>
    </w:p>
    <w:p w14:paraId="29BF1651" w14:textId="77777777" w:rsidR="00894B27" w:rsidRPr="00BF43A7" w:rsidRDefault="00894B27" w:rsidP="007E60C4">
      <w:pPr>
        <w:spacing w:after="0"/>
        <w:jc w:val="both"/>
        <w:rPr>
          <w:b/>
        </w:rPr>
      </w:pPr>
    </w:p>
    <w:p w14:paraId="22C7E1CB" w14:textId="77777777" w:rsidR="00894B27" w:rsidRPr="00AD447D" w:rsidRDefault="00506DBD" w:rsidP="007E60C4">
      <w:pPr>
        <w:jc w:val="both"/>
        <w:rPr>
          <w:lang w:val="en-GB"/>
        </w:rPr>
      </w:pPr>
      <w:r>
        <w:rPr>
          <w:rFonts w:eastAsia="Times New Roman" w:cs="Times New Roman"/>
          <w:lang w:eastAsia="zh-CN"/>
        </w:rPr>
        <w:t xml:space="preserve">Regarding </w:t>
      </w:r>
      <w:proofErr w:type="spellStart"/>
      <w:r>
        <w:rPr>
          <w:rFonts w:eastAsia="Times New Roman" w:cs="Times New Roman"/>
          <w:lang w:eastAsia="zh-CN"/>
        </w:rPr>
        <w:t>Cx</w:t>
      </w:r>
      <w:proofErr w:type="spellEnd"/>
      <w:r>
        <w:rPr>
          <w:rFonts w:eastAsia="Times New Roman" w:cs="Times New Roman"/>
          <w:lang w:eastAsia="zh-CN"/>
        </w:rPr>
        <w:t xml:space="preserve"> events, the UE</w:t>
      </w:r>
      <w:r w:rsidR="00894B27" w:rsidRPr="00AD447D">
        <w:rPr>
          <w:rFonts w:eastAsia="Times New Roman" w:cs="Times New Roman"/>
          <w:lang w:eastAsia="zh-CN"/>
        </w:rPr>
        <w:t xml:space="preserve"> can be configured to measure the signal quality of the associated CSI-RS, and furthermore UE can be configured with the following related report triggering events when following LTE C1 and C2 events:</w:t>
      </w:r>
    </w:p>
    <w:p w14:paraId="692DDD58" w14:textId="77777777" w:rsidR="00894B27" w:rsidRPr="00AD447D" w:rsidRDefault="00894B27" w:rsidP="00894B27">
      <w:pPr>
        <w:numPr>
          <w:ilvl w:val="0"/>
          <w:numId w:val="1"/>
        </w:numPr>
        <w:contextualSpacing/>
        <w:rPr>
          <w:rFonts w:eastAsia="DengXian" w:cs="Times New Roman"/>
          <w:lang w:eastAsia="zh-CN"/>
        </w:rPr>
      </w:pPr>
      <w:r w:rsidRPr="00AD447D">
        <w:rPr>
          <w:rFonts w:eastAsia="DengXian" w:cs="Times New Roman"/>
        </w:rPr>
        <w:t>Event C1 (CSI-RS resource becomes better than threshold)</w:t>
      </w:r>
    </w:p>
    <w:p w14:paraId="1F916671" w14:textId="77777777" w:rsidR="00894B27" w:rsidRDefault="00894B27" w:rsidP="00894B27">
      <w:pPr>
        <w:numPr>
          <w:ilvl w:val="0"/>
          <w:numId w:val="1"/>
        </w:numPr>
        <w:contextualSpacing/>
        <w:rPr>
          <w:rFonts w:eastAsia="DengXian" w:cs="Times New Roman"/>
          <w:lang w:eastAsia="zh-CN"/>
        </w:rPr>
      </w:pPr>
      <w:r w:rsidRPr="00AD447D">
        <w:rPr>
          <w:rFonts w:eastAsia="DengXian" w:cs="Times New Roman"/>
          <w:lang w:eastAsia="zh-CN"/>
        </w:rPr>
        <w:t>Event C2 (CSI-RS resource becomes offset better than reference CSI-RS resource)</w:t>
      </w:r>
    </w:p>
    <w:p w14:paraId="2813BEFD" w14:textId="77777777" w:rsidR="005656BE" w:rsidRPr="00AD447D" w:rsidRDefault="005656BE" w:rsidP="005656BE">
      <w:pPr>
        <w:contextualSpacing/>
        <w:rPr>
          <w:rFonts w:eastAsia="DengXian" w:cs="Times New Roman"/>
          <w:lang w:eastAsia="zh-CN"/>
        </w:rPr>
      </w:pPr>
    </w:p>
    <w:p w14:paraId="1892C3C2" w14:textId="77777777" w:rsidR="005656BE" w:rsidRDefault="005656BE" w:rsidP="007E60C4">
      <w:pPr>
        <w:jc w:val="both"/>
      </w:pPr>
      <w:r>
        <w:t xml:space="preserve">Since the events Ax have been agreed to be based on </w:t>
      </w:r>
      <w:r w:rsidR="009A2616">
        <w:t xml:space="preserve">both </w:t>
      </w:r>
      <w:r>
        <w:t xml:space="preserve">CSI-RS and NR-SS in NR, we need to clarify the </w:t>
      </w:r>
      <w:r w:rsidR="00F726C9">
        <w:t>necessity of having</w:t>
      </w:r>
      <w:r>
        <w:t xml:space="preserve"> </w:t>
      </w:r>
      <w:proofErr w:type="spellStart"/>
      <w:r>
        <w:t>Cx</w:t>
      </w:r>
      <w:proofErr w:type="spellEnd"/>
      <w:r>
        <w:t xml:space="preserve"> CSI-RS based event</w:t>
      </w:r>
      <w:r w:rsidR="00F726C9">
        <w:t>s in NR</w:t>
      </w:r>
      <w:r w:rsidR="00C95745">
        <w:t xml:space="preserve"> and how they could be adapted to multiple narrow beams systems. </w:t>
      </w:r>
    </w:p>
    <w:p w14:paraId="516CA6C4" w14:textId="77777777" w:rsidR="00894B27" w:rsidRDefault="00894B27" w:rsidP="00894B27"/>
    <w:p w14:paraId="50469D5F" w14:textId="77777777" w:rsidR="00126F5D" w:rsidRDefault="00894B27" w:rsidP="0092352F">
      <w:pPr>
        <w:pStyle w:val="Heading1"/>
        <w:numPr>
          <w:ilvl w:val="0"/>
          <w:numId w:val="5"/>
        </w:numPr>
        <w:pBdr>
          <w:top w:val="single" w:sz="12" w:space="2" w:color="auto"/>
        </w:pBdr>
        <w:spacing w:after="180" w:line="240" w:lineRule="auto"/>
        <w:rPr>
          <w:rFonts w:ascii="Arial" w:eastAsia="SimSun" w:hAnsi="Arial" w:cs="Times New Roman"/>
          <w:color w:val="auto"/>
          <w:kern w:val="2"/>
          <w:sz w:val="36"/>
          <w:szCs w:val="20"/>
          <w:lang w:eastAsia="ko-KR"/>
        </w:rPr>
      </w:pPr>
      <w:r w:rsidRPr="00894B27">
        <w:rPr>
          <w:rFonts w:ascii="Arial" w:eastAsia="SimSun" w:hAnsi="Arial" w:cs="Times New Roman"/>
          <w:color w:val="auto"/>
          <w:kern w:val="2"/>
          <w:sz w:val="36"/>
          <w:szCs w:val="20"/>
          <w:lang w:eastAsia="ko-KR"/>
        </w:rPr>
        <w:t xml:space="preserve">Discussion </w:t>
      </w:r>
    </w:p>
    <w:p w14:paraId="29F4D33E" w14:textId="669AEB06" w:rsidR="00F726C9" w:rsidRPr="00427E42" w:rsidRDefault="003038F8" w:rsidP="00F726C9">
      <w:pPr>
        <w:rPr>
          <w:lang w:val="en-GB" w:eastAsia="ko-KR"/>
        </w:rPr>
      </w:pPr>
      <w:r>
        <w:rPr>
          <w:lang w:eastAsia="ko-KR"/>
        </w:rPr>
        <w:t>It</w:t>
      </w:r>
      <w:r w:rsidR="00F726C9">
        <w:rPr>
          <w:lang w:eastAsia="ko-KR"/>
        </w:rPr>
        <w:t xml:space="preserve"> has been agreed in RAN 2 that </w:t>
      </w:r>
      <w:r w:rsidR="00F726C9">
        <w:t>beam measurement (based on NR-SS and CSI-RS) can be included in the measurement report and can be configured by the network (i.e. network configures the UE to report beam identifier only, beam measurement result and identifier, or no beam reporting)</w:t>
      </w:r>
    </w:p>
    <w:p w14:paraId="3058AFA4" w14:textId="77777777" w:rsidR="00F726C9" w:rsidRPr="00F726C9" w:rsidRDefault="00F726C9" w:rsidP="005656BE">
      <w:pPr>
        <w:rPr>
          <w:lang w:eastAsia="ko-KR"/>
        </w:rPr>
      </w:pPr>
      <w:r w:rsidRPr="00F726C9">
        <w:rPr>
          <w:lang w:eastAsia="ko-KR"/>
        </w:rPr>
        <w:t xml:space="preserve">And it has been agreed that NR support NR-SS and CSI-RS based Ax events. </w:t>
      </w:r>
    </w:p>
    <w:p w14:paraId="034DD65A" w14:textId="77777777" w:rsidR="006C2445" w:rsidRDefault="0092352F" w:rsidP="000E3BB2">
      <w:pPr>
        <w:jc w:val="both"/>
      </w:pPr>
      <w:r>
        <w:t>How</w:t>
      </w:r>
      <w:r w:rsidR="006766C1">
        <w:t xml:space="preserve">ever, </w:t>
      </w:r>
      <w:r w:rsidR="00175D41">
        <w:t>Ax event</w:t>
      </w:r>
      <w:r w:rsidR="00921DA5">
        <w:t>s allow</w:t>
      </w:r>
      <w:r w:rsidR="006C2445">
        <w:t xml:space="preserve"> the NW to know the channel characteristics experienced by </w:t>
      </w:r>
      <w:r>
        <w:t xml:space="preserve">the UE and the strongest cells surrounding the UE (that have </w:t>
      </w:r>
      <w:r w:rsidR="00175D41">
        <w:t>the best average of the best beam a</w:t>
      </w:r>
      <w:r>
        <w:t>nd N-1 beams above a threshold).</w:t>
      </w:r>
      <w:r>
        <w:br/>
      </w:r>
      <w:r w:rsidR="006C2445">
        <w:t>Hence, the beams that comprise the cell-based measurement report are not indicated to the network nor are specific TRPs indicated to the network. Furthermore, the quality of beams from different TRPs within the same cell cannot independently trigger reports with Ax events. It would be beneficial by ensuring proper TRP association in the event of mobility if a UE could</w:t>
      </w:r>
      <w:r w:rsidR="006C2445" w:rsidRPr="005656BE">
        <w:t xml:space="preserve"> report TRP quality</w:t>
      </w:r>
      <w:r w:rsidR="006C2445">
        <w:t>, for example,</w:t>
      </w:r>
      <w:r w:rsidR="006C2445" w:rsidRPr="005656BE">
        <w:t xml:space="preserve"> to support cell deployments that use multiple </w:t>
      </w:r>
      <w:r w:rsidR="006C2445">
        <w:t xml:space="preserve">remote </w:t>
      </w:r>
      <w:r w:rsidR="006C2445" w:rsidRPr="005656BE">
        <w:t>radio heads under the same cell ID.</w:t>
      </w:r>
    </w:p>
    <w:p w14:paraId="5C24F164" w14:textId="77777777" w:rsidR="00C0761F" w:rsidRPr="00175D41" w:rsidRDefault="00C0761F" w:rsidP="000E3BB2">
      <w:pPr>
        <w:jc w:val="both"/>
      </w:pPr>
      <w:r>
        <w:t xml:space="preserve">Moreover, as pointed out by other companies, RAN2 agreed that measurements reported from UE on the DL reference signal can be used </w:t>
      </w:r>
      <w:r w:rsidR="000E3BB2">
        <w:t>for</w:t>
      </w:r>
      <w:r>
        <w:t xml:space="preserve"> the maintenance of CSI-RS configuration. Since the </w:t>
      </w:r>
      <w:r w:rsidRPr="00090F84">
        <w:rPr>
          <w:lang w:eastAsia="zh-CN"/>
        </w:rPr>
        <w:t>network</w:t>
      </w:r>
      <w:r w:rsidR="000E3BB2">
        <w:rPr>
          <w:lang w:eastAsia="zh-CN"/>
        </w:rPr>
        <w:t xml:space="preserve"> configures </w:t>
      </w:r>
      <w:r w:rsidR="000E3BB2">
        <w:rPr>
          <w:lang w:eastAsia="zh-CN"/>
        </w:rPr>
        <w:lastRenderedPageBreak/>
        <w:t xml:space="preserve">CSI-RS resources to the UE for beam management via RRC, it has to track the mobility of the UE in the cell. </w:t>
      </w:r>
      <w:r>
        <w:rPr>
          <w:lang w:eastAsia="zh-CN"/>
        </w:rPr>
        <w:t xml:space="preserve">When a UE is closer to one TRP, the network must configure CSI-RS resources in the associated section of the cell. </w:t>
      </w:r>
      <w:r w:rsidR="000E3BB2">
        <w:rPr>
          <w:lang w:eastAsia="zh-CN"/>
        </w:rPr>
        <w:t>Since the network</w:t>
      </w:r>
      <w:r w:rsidR="000E3BB2" w:rsidRPr="00090F84">
        <w:rPr>
          <w:lang w:eastAsia="zh-CN"/>
        </w:rPr>
        <w:t xml:space="preserve"> cannot maintain suitable CSI-RS resource configuration based on existing </w:t>
      </w:r>
      <w:r w:rsidR="000E3BB2">
        <w:rPr>
          <w:lang w:eastAsia="zh-CN"/>
        </w:rPr>
        <w:t xml:space="preserve">cell specific events A1-A6, we need to introduce CSI-RS based event in NR. </w:t>
      </w:r>
    </w:p>
    <w:p w14:paraId="104D7A1A" w14:textId="77777777" w:rsidR="00AE38A2" w:rsidRDefault="005656BE" w:rsidP="00AE38A2">
      <w:pPr>
        <w:jc w:val="both"/>
        <w:rPr>
          <w:lang w:eastAsia="ko-KR"/>
        </w:rPr>
      </w:pPr>
      <w:r>
        <w:rPr>
          <w:lang w:eastAsia="ko-KR"/>
        </w:rPr>
        <w:t>Different approaches are possible</w:t>
      </w:r>
      <w:r w:rsidR="00C0761F">
        <w:rPr>
          <w:lang w:eastAsia="ko-KR"/>
        </w:rPr>
        <w:t xml:space="preserve"> to support </w:t>
      </w:r>
      <w:proofErr w:type="spellStart"/>
      <w:r w:rsidR="00C0761F">
        <w:rPr>
          <w:lang w:eastAsia="ko-KR"/>
        </w:rPr>
        <w:t>Cx</w:t>
      </w:r>
      <w:proofErr w:type="spellEnd"/>
      <w:r w:rsidR="00C0761F">
        <w:rPr>
          <w:lang w:eastAsia="ko-KR"/>
        </w:rPr>
        <w:t xml:space="preserve"> events in NR</w:t>
      </w:r>
      <w:r>
        <w:rPr>
          <w:lang w:eastAsia="ko-KR"/>
        </w:rPr>
        <w:t>. The first one is to support a trigger based</w:t>
      </w:r>
      <w:r w:rsidR="00AE38A2">
        <w:rPr>
          <w:lang w:eastAsia="ko-KR"/>
        </w:rPr>
        <w:t xml:space="preserve"> on individual CSI-RS resources such as </w:t>
      </w:r>
      <w:r w:rsidR="006C2445">
        <w:rPr>
          <w:lang w:eastAsia="ko-KR"/>
        </w:rPr>
        <w:t xml:space="preserve">in </w:t>
      </w:r>
      <w:r w:rsidR="00AE38A2">
        <w:rPr>
          <w:lang w:eastAsia="ko-KR"/>
        </w:rPr>
        <w:t xml:space="preserve">LTE. </w:t>
      </w:r>
      <w:r w:rsidR="00921DA5">
        <w:rPr>
          <w:lang w:eastAsia="ko-KR"/>
        </w:rPr>
        <w:t>However, given</w:t>
      </w:r>
      <w:r w:rsidR="00AE38A2">
        <w:rPr>
          <w:lang w:eastAsia="ko-KR"/>
        </w:rPr>
        <w:t xml:space="preserve"> the high number of narrow beams in NR, per-beam report triggering would lead to frequent beam measurement report triggering and excessive signaling overhead.</w:t>
      </w:r>
    </w:p>
    <w:p w14:paraId="768D93C6" w14:textId="63E232D3" w:rsidR="00AB00EC" w:rsidRDefault="0095515D" w:rsidP="00AB00EC">
      <w:pPr>
        <w:pStyle w:val="Observation"/>
        <w:tabs>
          <w:tab w:val="left" w:pos="1260"/>
        </w:tabs>
        <w:ind w:left="1620" w:hanging="1620"/>
      </w:pPr>
      <w:r>
        <w:t>Single beam-based report triggering</w:t>
      </w:r>
      <w:r w:rsidR="00AB00EC">
        <w:t xml:space="preserve"> </w:t>
      </w:r>
      <w:proofErr w:type="spellStart"/>
      <w:r w:rsidR="00AB00EC">
        <w:t>Cx</w:t>
      </w:r>
      <w:proofErr w:type="spellEnd"/>
      <w:r w:rsidR="00AB00EC">
        <w:t xml:space="preserve"> events</w:t>
      </w:r>
      <w:r>
        <w:t xml:space="preserve"> </w:t>
      </w:r>
      <w:r w:rsidR="00AB00EC">
        <w:t xml:space="preserve">as defined in LTE </w:t>
      </w:r>
      <w:r>
        <w:t xml:space="preserve">can lead to excessive signalling overhead in NR. </w:t>
      </w:r>
    </w:p>
    <w:p w14:paraId="48635A75" w14:textId="1881BFD9" w:rsidR="00AB00EC" w:rsidRDefault="00AB00EC" w:rsidP="007378C6">
      <w:pPr>
        <w:jc w:val="both"/>
        <w:rPr>
          <w:lang w:eastAsia="ko-KR"/>
        </w:rPr>
      </w:pPr>
      <w:r>
        <w:rPr>
          <w:lang w:eastAsia="ko-KR"/>
        </w:rPr>
        <w:t xml:space="preserve">One other way is to support a trigger based on multiple CSI-RS as proposed in [3] and [4]. However, this method will be based on the average of CSI-RS quantities from a group of beams and will not present the plenty advantages of a per-beam based report triggering event. For example, if the quantity of one beam from a TRP becomes better than a threshold, the measurement report should be triggered, while with the average of CSI-RS quantities from a group of beams from different TRPs, the quality of a beam becoming higher than a threshold would not be reported if the average of the group does not satisfy the same criteria. </w:t>
      </w:r>
    </w:p>
    <w:p w14:paraId="44A9A99E" w14:textId="292618DA" w:rsidR="00AB00EC" w:rsidRDefault="00AB00EC" w:rsidP="007378C6">
      <w:pPr>
        <w:jc w:val="both"/>
        <w:rPr>
          <w:lang w:eastAsia="ko-KR"/>
        </w:rPr>
      </w:pPr>
      <w:r>
        <w:t>Moreover, per-beam reporting may be beneficial for multi-TRP transmissions to identify strong beams in neighboring TRPs and (re)-configure the UE multi-nodes transmission</w:t>
      </w:r>
      <w:r w:rsidR="00803CA3">
        <w:t>.</w:t>
      </w:r>
    </w:p>
    <w:p w14:paraId="2692195E" w14:textId="27ADC0E1" w:rsidR="00AB00EC" w:rsidRDefault="00AB00EC" w:rsidP="00AB00EC">
      <w:pPr>
        <w:pStyle w:val="Observation"/>
      </w:pPr>
      <w:r>
        <w:t xml:space="preserve">Per-beam reporting is beneficial for multi-TRP transmissions </w:t>
      </w:r>
      <w:r w:rsidR="007378C6">
        <w:t>in the context of neighbouring</w:t>
      </w:r>
      <w:r>
        <w:t xml:space="preserve"> TRPs</w:t>
      </w:r>
      <w:r w:rsidR="007378C6">
        <w:t xml:space="preserve"> discovery</w:t>
      </w:r>
    </w:p>
    <w:p w14:paraId="02852183" w14:textId="77777777" w:rsidR="00AB00EC" w:rsidRDefault="00AB00EC" w:rsidP="007378C6">
      <w:pPr>
        <w:pStyle w:val="Observation"/>
        <w:numPr>
          <w:ilvl w:val="0"/>
          <w:numId w:val="0"/>
        </w:numPr>
        <w:tabs>
          <w:tab w:val="left" w:pos="1260"/>
        </w:tabs>
      </w:pPr>
    </w:p>
    <w:p w14:paraId="6C803379" w14:textId="51B93770" w:rsidR="006C2445" w:rsidRDefault="006C2445" w:rsidP="006C2445">
      <w:pPr>
        <w:spacing w:after="0"/>
        <w:rPr>
          <w:lang w:val="en-GB" w:eastAsia="ko-KR"/>
        </w:rPr>
      </w:pPr>
      <w:r>
        <w:rPr>
          <w:lang w:val="en-GB" w:eastAsia="ko-KR"/>
        </w:rPr>
        <w:t>LTE-like C1 and C2 events are in some cases equivalent to CSI-RS based A1 and A3 events in NR.</w:t>
      </w:r>
    </w:p>
    <w:p w14:paraId="0D439DEC" w14:textId="4990A565" w:rsidR="00C9305F" w:rsidRDefault="00C9305F" w:rsidP="00C9305F">
      <w:pPr>
        <w:spacing w:after="0"/>
        <w:rPr>
          <w:lang w:val="en-GB" w:eastAsia="ko-KR"/>
        </w:rPr>
      </w:pPr>
      <w:r>
        <w:rPr>
          <w:lang w:val="en-GB" w:eastAsia="ko-KR"/>
        </w:rPr>
        <w:t xml:space="preserve">For instance, </w:t>
      </w:r>
      <w:r w:rsidR="00AA7390">
        <w:rPr>
          <w:lang w:val="en-GB" w:eastAsia="ko-KR"/>
        </w:rPr>
        <w:t xml:space="preserve">if N (number of beams above the threshold to be used in the cell quality derivation of </w:t>
      </w:r>
      <w:proofErr w:type="spellStart"/>
      <w:r w:rsidR="00AA7390">
        <w:rPr>
          <w:lang w:val="en-GB" w:eastAsia="ko-KR"/>
        </w:rPr>
        <w:t>Ax</w:t>
      </w:r>
      <w:proofErr w:type="spellEnd"/>
      <w:r w:rsidR="00AA7390">
        <w:rPr>
          <w:lang w:val="en-GB" w:eastAsia="ko-KR"/>
        </w:rPr>
        <w:t xml:space="preserve"> events) is </w:t>
      </w:r>
      <w:r w:rsidR="00803CA3">
        <w:rPr>
          <w:lang w:val="en-GB" w:eastAsia="ko-KR"/>
        </w:rPr>
        <w:t xml:space="preserve">set </w:t>
      </w:r>
      <w:r w:rsidR="00AA7390">
        <w:rPr>
          <w:lang w:val="en-GB" w:eastAsia="ko-KR"/>
        </w:rPr>
        <w:t>to 1, C1 event is equivalent to A1</w:t>
      </w:r>
      <w:r w:rsidR="002506D1">
        <w:rPr>
          <w:lang w:val="en-GB" w:eastAsia="ko-KR"/>
        </w:rPr>
        <w:t xml:space="preserve"> and </w:t>
      </w:r>
      <w:r w:rsidR="00AA7390">
        <w:rPr>
          <w:lang w:val="en-GB" w:eastAsia="ko-KR"/>
        </w:rPr>
        <w:t>A4 events</w:t>
      </w:r>
      <w:r w:rsidR="005F0CE9">
        <w:rPr>
          <w:lang w:val="en-GB" w:eastAsia="ko-KR"/>
        </w:rPr>
        <w:t xml:space="preserve"> if the CSI-RS configured for the</w:t>
      </w:r>
      <w:r w:rsidR="002506D1">
        <w:rPr>
          <w:lang w:val="en-GB" w:eastAsia="ko-KR"/>
        </w:rPr>
        <w:t xml:space="preserve"> C1 event is from the serving cell and neighbouring cell respectively. </w:t>
      </w:r>
      <w:r w:rsidR="005F0CE9">
        <w:rPr>
          <w:lang w:val="en-GB" w:eastAsia="ko-KR"/>
        </w:rPr>
        <w:t xml:space="preserve"> </w:t>
      </w:r>
      <w:r w:rsidR="006C2445">
        <w:rPr>
          <w:lang w:val="en-GB" w:eastAsia="ko-KR"/>
        </w:rPr>
        <w:t>Similarly,</w:t>
      </w:r>
      <w:r w:rsidR="00AA7390">
        <w:rPr>
          <w:lang w:val="en-GB" w:eastAsia="ko-KR"/>
        </w:rPr>
        <w:t xml:space="preserve"> </w:t>
      </w:r>
      <w:r w:rsidR="005F0CE9">
        <w:rPr>
          <w:lang w:val="en-GB" w:eastAsia="ko-KR"/>
        </w:rPr>
        <w:t xml:space="preserve">C2 event is equivalent to A3 and A6 events if the CSI-RS configured for the </w:t>
      </w:r>
      <w:r w:rsidR="00856FA0">
        <w:rPr>
          <w:lang w:val="en-GB" w:eastAsia="ko-KR"/>
        </w:rPr>
        <w:t>C2 event</w:t>
      </w:r>
      <w:r w:rsidR="005F0CE9">
        <w:rPr>
          <w:lang w:val="en-GB" w:eastAsia="ko-KR"/>
        </w:rPr>
        <w:t xml:space="preserve"> is from the neighbour cell and the comparison is made with </w:t>
      </w:r>
      <w:r w:rsidR="00856FA0">
        <w:rPr>
          <w:lang w:val="en-GB" w:eastAsia="ko-KR"/>
        </w:rPr>
        <w:t xml:space="preserve">the strongest </w:t>
      </w:r>
      <w:proofErr w:type="spellStart"/>
      <w:r w:rsidR="005F0CE9">
        <w:rPr>
          <w:lang w:val="en-GB" w:eastAsia="ko-KR"/>
        </w:rPr>
        <w:t>PCell</w:t>
      </w:r>
      <w:proofErr w:type="spellEnd"/>
      <w:r w:rsidR="005F0CE9">
        <w:rPr>
          <w:lang w:val="en-GB" w:eastAsia="ko-KR"/>
        </w:rPr>
        <w:t xml:space="preserve"> CSI-RS resource and</w:t>
      </w:r>
      <w:r w:rsidR="00856FA0">
        <w:rPr>
          <w:lang w:val="en-GB" w:eastAsia="ko-KR"/>
        </w:rPr>
        <w:t xml:space="preserve"> the strongest</w:t>
      </w:r>
      <w:r w:rsidR="005F0CE9">
        <w:rPr>
          <w:lang w:val="en-GB" w:eastAsia="ko-KR"/>
        </w:rPr>
        <w:t xml:space="preserve"> </w:t>
      </w:r>
      <w:proofErr w:type="spellStart"/>
      <w:r w:rsidR="005F0CE9">
        <w:rPr>
          <w:lang w:val="en-GB" w:eastAsia="ko-KR"/>
        </w:rPr>
        <w:t>SCell</w:t>
      </w:r>
      <w:proofErr w:type="spellEnd"/>
      <w:r w:rsidR="005F0CE9">
        <w:rPr>
          <w:lang w:val="en-GB" w:eastAsia="ko-KR"/>
        </w:rPr>
        <w:t xml:space="preserve"> CSI-RS resource respectively. </w:t>
      </w:r>
    </w:p>
    <w:p w14:paraId="760E2F0A" w14:textId="77777777" w:rsidR="00AA7390" w:rsidRDefault="00AA7390" w:rsidP="00C9305F">
      <w:pPr>
        <w:spacing w:after="0"/>
        <w:rPr>
          <w:lang w:val="en-GB" w:eastAsia="ko-KR"/>
        </w:rPr>
      </w:pPr>
    </w:p>
    <w:p w14:paraId="192F7757" w14:textId="42475564" w:rsidR="00AA7390" w:rsidRDefault="00AA7390" w:rsidP="00FE708F">
      <w:pPr>
        <w:pStyle w:val="Observation"/>
        <w:tabs>
          <w:tab w:val="left" w:pos="1260"/>
        </w:tabs>
        <w:ind w:left="1620" w:hanging="1620"/>
      </w:pPr>
      <w:r>
        <w:t>Under a proper configuration, CS</w:t>
      </w:r>
      <w:r w:rsidR="002506D1">
        <w:t xml:space="preserve">I-RS based A1 and </w:t>
      </w:r>
      <w:r>
        <w:t xml:space="preserve">A4 are equivalent to </w:t>
      </w:r>
      <w:r w:rsidR="006C2445">
        <w:t xml:space="preserve">LTE-like </w:t>
      </w:r>
      <w:r>
        <w:t xml:space="preserve">C1 event and </w:t>
      </w:r>
      <w:r w:rsidR="002506D1">
        <w:t xml:space="preserve">A3 and </w:t>
      </w:r>
      <w:r>
        <w:t xml:space="preserve">A6 events are equivalent to </w:t>
      </w:r>
      <w:r w:rsidR="006C2445">
        <w:t xml:space="preserve">LTE-like </w:t>
      </w:r>
      <w:r>
        <w:t>C2 event.</w:t>
      </w:r>
      <w:r w:rsidR="003A2B3B">
        <w:t xml:space="preserve"> Hence, </w:t>
      </w:r>
      <w:proofErr w:type="spellStart"/>
      <w:r w:rsidR="003A2B3B">
        <w:t>Ax</w:t>
      </w:r>
      <w:proofErr w:type="spellEnd"/>
      <w:r w:rsidR="003A2B3B">
        <w:t xml:space="preserve"> events could already support </w:t>
      </w:r>
      <w:proofErr w:type="spellStart"/>
      <w:r w:rsidR="0027132F">
        <w:t>Cx</w:t>
      </w:r>
      <w:proofErr w:type="spellEnd"/>
      <w:r w:rsidR="0027132F">
        <w:t xml:space="preserve"> LTE-like </w:t>
      </w:r>
      <w:r w:rsidR="003A2B3B">
        <w:t xml:space="preserve">events when N=1. </w:t>
      </w:r>
    </w:p>
    <w:p w14:paraId="0701BF62" w14:textId="77C4BA77" w:rsidR="00AB00EC" w:rsidRDefault="00AB00EC" w:rsidP="003E533C">
      <w:pPr>
        <w:jc w:val="both"/>
        <w:rPr>
          <w:lang w:eastAsia="ko-KR"/>
        </w:rPr>
      </w:pPr>
    </w:p>
    <w:p w14:paraId="52CD4F5D" w14:textId="77777777" w:rsidR="003E533C" w:rsidRDefault="003E533C" w:rsidP="003E533C">
      <w:pPr>
        <w:jc w:val="both"/>
        <w:rPr>
          <w:lang w:eastAsia="ko-KR"/>
        </w:rPr>
      </w:pPr>
      <w:r>
        <w:rPr>
          <w:lang w:eastAsia="ko-KR"/>
        </w:rPr>
        <w:t xml:space="preserve">Using the Ax events to allow per-beam report triggering while limiting the signaling overhead is an interesting alternative. When Ax events are triggered by a cell, the NW has identified the cells with strong beams and associated TRPs. </w:t>
      </w:r>
      <w:proofErr w:type="spellStart"/>
      <w:r>
        <w:rPr>
          <w:lang w:eastAsia="ko-KR"/>
        </w:rPr>
        <w:t>Cx</w:t>
      </w:r>
      <w:proofErr w:type="spellEnd"/>
      <w:r>
        <w:rPr>
          <w:lang w:eastAsia="ko-KR"/>
        </w:rPr>
        <w:t xml:space="preserve"> events could hence be enabled for these specific strong cells and corresponding single-beam based reporting event such as C1 and C2 event could be acceptable in terms of signaling, since they would be limited to the strong cells that satisfied the Ax triggering condition.</w:t>
      </w:r>
    </w:p>
    <w:p w14:paraId="296A88FD" w14:textId="77777777" w:rsidR="004D671D" w:rsidRPr="003E533C" w:rsidRDefault="004D671D" w:rsidP="004E19C5">
      <w:pPr>
        <w:pStyle w:val="Observation"/>
        <w:numPr>
          <w:ilvl w:val="0"/>
          <w:numId w:val="0"/>
        </w:numPr>
        <w:rPr>
          <w:lang w:val="en-US" w:eastAsia="ko-KR"/>
        </w:rPr>
      </w:pPr>
    </w:p>
    <w:p w14:paraId="77162274" w14:textId="77777777" w:rsidR="004D671D" w:rsidRDefault="004D671D" w:rsidP="00FE708F">
      <w:pPr>
        <w:pStyle w:val="Observation"/>
        <w:numPr>
          <w:ilvl w:val="0"/>
          <w:numId w:val="0"/>
        </w:numPr>
        <w:tabs>
          <w:tab w:val="left" w:pos="810"/>
          <w:tab w:val="left" w:pos="1350"/>
        </w:tabs>
        <w:ind w:left="1350" w:hanging="1350"/>
        <w:rPr>
          <w:lang w:eastAsia="ko-KR"/>
        </w:rPr>
      </w:pPr>
      <w:r>
        <w:rPr>
          <w:lang w:eastAsia="ko-KR"/>
        </w:rPr>
        <w:t xml:space="preserve">Proposal </w:t>
      </w:r>
      <w:r w:rsidR="003E533C">
        <w:rPr>
          <w:lang w:eastAsia="ko-KR"/>
        </w:rPr>
        <w:t>1</w:t>
      </w:r>
      <w:r w:rsidR="00FE708F">
        <w:rPr>
          <w:lang w:eastAsia="ko-KR"/>
        </w:rPr>
        <w:t xml:space="preserve"> </w:t>
      </w:r>
      <w:r w:rsidR="00FE708F">
        <w:rPr>
          <w:lang w:eastAsia="ko-KR"/>
        </w:rPr>
        <w:tab/>
      </w:r>
      <w:proofErr w:type="spellStart"/>
      <w:r w:rsidR="003354BE" w:rsidRPr="004D671D">
        <w:t>Cx</w:t>
      </w:r>
      <w:proofErr w:type="spellEnd"/>
      <w:r w:rsidR="003354BE">
        <w:t xml:space="preserve"> </w:t>
      </w:r>
      <w:r w:rsidR="003354BE" w:rsidRPr="004D671D">
        <w:t>per-beam based report</w:t>
      </w:r>
      <w:r w:rsidR="003354BE">
        <w:t xml:space="preserve"> triggering events</w:t>
      </w:r>
      <w:r w:rsidR="003354BE">
        <w:rPr>
          <w:lang w:eastAsia="ko-KR"/>
        </w:rPr>
        <w:t xml:space="preserve"> </w:t>
      </w:r>
      <w:r>
        <w:rPr>
          <w:lang w:eastAsia="ko-KR"/>
        </w:rPr>
        <w:t xml:space="preserve">are supported in NR but configurable for a list of specific cells. </w:t>
      </w:r>
    </w:p>
    <w:p w14:paraId="2734C676" w14:textId="77777777" w:rsidR="004D671D" w:rsidRDefault="004D671D" w:rsidP="00F07603">
      <w:pPr>
        <w:jc w:val="both"/>
        <w:rPr>
          <w:lang w:val="en-GB" w:eastAsia="ko-KR"/>
        </w:rPr>
      </w:pPr>
    </w:p>
    <w:p w14:paraId="2EAE5C55" w14:textId="77777777" w:rsidR="003E533C" w:rsidRDefault="004E19C5" w:rsidP="003E533C">
      <w:pPr>
        <w:pStyle w:val="Observation"/>
        <w:numPr>
          <w:ilvl w:val="0"/>
          <w:numId w:val="0"/>
        </w:numPr>
        <w:tabs>
          <w:tab w:val="left" w:pos="810"/>
        </w:tabs>
        <w:ind w:left="1350" w:hanging="1350"/>
        <w:rPr>
          <w:lang w:eastAsia="ko-KR"/>
        </w:rPr>
      </w:pPr>
      <w:r>
        <w:rPr>
          <w:lang w:eastAsia="ko-KR"/>
        </w:rPr>
        <w:t xml:space="preserve">Proposal </w:t>
      </w:r>
      <w:r w:rsidR="003E533C">
        <w:rPr>
          <w:lang w:eastAsia="ko-KR"/>
        </w:rPr>
        <w:t>2</w:t>
      </w:r>
      <w:r w:rsidR="00FE708F">
        <w:rPr>
          <w:lang w:eastAsia="ko-KR"/>
        </w:rPr>
        <w:tab/>
      </w:r>
      <w:r w:rsidR="003E533C">
        <w:rPr>
          <w:lang w:eastAsia="ko-KR"/>
        </w:rPr>
        <w:t xml:space="preserve">The list of cells configured for C1 and C2 events are the cells </w:t>
      </w:r>
      <w:r w:rsidR="003E533C">
        <w:t xml:space="preserve">whose measurements have satisfied the conditions of an </w:t>
      </w:r>
      <w:proofErr w:type="spellStart"/>
      <w:r w:rsidR="003E533C">
        <w:t>Ax</w:t>
      </w:r>
      <w:proofErr w:type="spellEnd"/>
      <w:r w:rsidR="003E533C">
        <w:t xml:space="preserve"> event.</w:t>
      </w:r>
    </w:p>
    <w:p w14:paraId="7218FCF2" w14:textId="77777777" w:rsidR="004E19C5" w:rsidRDefault="004E19C5" w:rsidP="003E533C">
      <w:pPr>
        <w:pStyle w:val="Observation"/>
        <w:numPr>
          <w:ilvl w:val="0"/>
          <w:numId w:val="0"/>
        </w:numPr>
        <w:tabs>
          <w:tab w:val="left" w:pos="810"/>
        </w:tabs>
        <w:ind w:left="360" w:hanging="360"/>
        <w:rPr>
          <w:lang w:eastAsia="ko-KR"/>
        </w:rPr>
      </w:pPr>
    </w:p>
    <w:p w14:paraId="5693ADD6" w14:textId="77777777" w:rsidR="00F07603" w:rsidRDefault="00F07603" w:rsidP="00F07603">
      <w:pPr>
        <w:jc w:val="both"/>
      </w:pPr>
      <w:r>
        <w:t xml:space="preserve">Hence, if event </w:t>
      </w:r>
      <w:r w:rsidRPr="00015530">
        <w:rPr>
          <w:i/>
        </w:rPr>
        <w:t>A1 (serving becomes better than threshold)</w:t>
      </w:r>
      <w:r>
        <w:t xml:space="preserve"> has been triggered for a certain TTT, this could enable </w:t>
      </w:r>
      <w:proofErr w:type="spellStart"/>
      <w:r>
        <w:t>Cx</w:t>
      </w:r>
      <w:proofErr w:type="spellEnd"/>
      <w:r>
        <w:t xml:space="preserve"> events triggering for the serving cell only. </w:t>
      </w:r>
    </w:p>
    <w:p w14:paraId="7A80C973" w14:textId="77777777" w:rsidR="00F07603" w:rsidRDefault="00F07603" w:rsidP="00F07603">
      <w:pPr>
        <w:jc w:val="both"/>
      </w:pPr>
      <w:r>
        <w:t xml:space="preserve">When event </w:t>
      </w:r>
      <w:r w:rsidRPr="00015530">
        <w:rPr>
          <w:i/>
        </w:rPr>
        <w:t>A2 (Serving becomes worse than threshold)</w:t>
      </w:r>
      <w:r>
        <w:t xml:space="preserve"> has been triggered for a certain TTT, it could enable </w:t>
      </w:r>
      <w:proofErr w:type="spellStart"/>
      <w:r>
        <w:t>Cx</w:t>
      </w:r>
      <w:proofErr w:type="spellEnd"/>
      <w:r>
        <w:t xml:space="preserve"> event triggering for the best </w:t>
      </w:r>
      <w:proofErr w:type="spellStart"/>
      <w:r>
        <w:t>neighbouring</w:t>
      </w:r>
      <w:proofErr w:type="spellEnd"/>
      <w:r>
        <w:t xml:space="preserve"> cells. </w:t>
      </w:r>
    </w:p>
    <w:p w14:paraId="39BD3165" w14:textId="77777777" w:rsidR="00432869" w:rsidRDefault="00F07603" w:rsidP="003E533C">
      <w:pPr>
        <w:jc w:val="both"/>
      </w:pPr>
      <w:r w:rsidRPr="00015530">
        <w:rPr>
          <w:iCs/>
        </w:rPr>
        <w:t>When</w:t>
      </w:r>
      <w:r w:rsidRPr="005B311D">
        <w:rPr>
          <w:i/>
          <w:iCs/>
        </w:rPr>
        <w:t xml:space="preserve"> </w:t>
      </w:r>
      <w:r>
        <w:rPr>
          <w:i/>
          <w:iCs/>
        </w:rPr>
        <w:t>e</w:t>
      </w:r>
      <w:r w:rsidRPr="005B311D">
        <w:rPr>
          <w:i/>
          <w:iCs/>
        </w:rPr>
        <w:t>vent A3 (</w:t>
      </w:r>
      <w:proofErr w:type="spellStart"/>
      <w:r w:rsidRPr="005B311D">
        <w:rPr>
          <w:i/>
          <w:iCs/>
        </w:rPr>
        <w:t>Neighbour</w:t>
      </w:r>
      <w:proofErr w:type="spellEnd"/>
      <w:r w:rsidRPr="005B311D">
        <w:rPr>
          <w:i/>
          <w:iCs/>
        </w:rPr>
        <w:t xml:space="preserve"> becomes offset better than </w:t>
      </w:r>
      <w:proofErr w:type="spellStart"/>
      <w:r w:rsidRPr="005B311D">
        <w:rPr>
          <w:i/>
          <w:iCs/>
        </w:rPr>
        <w:t>PCell</w:t>
      </w:r>
      <w:proofErr w:type="spellEnd"/>
      <w:r w:rsidRPr="005B311D">
        <w:rPr>
          <w:i/>
          <w:iCs/>
        </w:rPr>
        <w:t xml:space="preserve">/ </w:t>
      </w:r>
      <w:proofErr w:type="spellStart"/>
      <w:r w:rsidRPr="005B311D">
        <w:rPr>
          <w:i/>
          <w:iCs/>
        </w:rPr>
        <w:t>PSCell</w:t>
      </w:r>
      <w:proofErr w:type="spellEnd"/>
      <w:r w:rsidRPr="005B311D">
        <w:rPr>
          <w:i/>
          <w:iCs/>
        </w:rPr>
        <w:t xml:space="preserve">) or </w:t>
      </w:r>
      <w:r>
        <w:rPr>
          <w:i/>
          <w:iCs/>
        </w:rPr>
        <w:t>e</w:t>
      </w:r>
      <w:r w:rsidRPr="005B311D">
        <w:rPr>
          <w:i/>
          <w:iCs/>
        </w:rPr>
        <w:t>vent A4 (</w:t>
      </w:r>
      <w:proofErr w:type="spellStart"/>
      <w:r w:rsidRPr="005B311D">
        <w:rPr>
          <w:i/>
          <w:iCs/>
        </w:rPr>
        <w:t>Neighbour</w:t>
      </w:r>
      <w:proofErr w:type="spellEnd"/>
      <w:r w:rsidRPr="005B311D">
        <w:rPr>
          <w:i/>
          <w:iCs/>
        </w:rPr>
        <w:t xml:space="preserve"> becomes </w:t>
      </w:r>
      <w:r w:rsidRPr="005B311D">
        <w:t>better than threshold</w:t>
      </w:r>
      <w:r>
        <w:t xml:space="preserve">) or </w:t>
      </w:r>
      <w:r>
        <w:rPr>
          <w:i/>
        </w:rPr>
        <w:t>e</w:t>
      </w:r>
      <w:r w:rsidRPr="00015530">
        <w:rPr>
          <w:i/>
        </w:rPr>
        <w:t>vent A5 (</w:t>
      </w:r>
      <w:proofErr w:type="spellStart"/>
      <w:r w:rsidRPr="00015530">
        <w:rPr>
          <w:i/>
        </w:rPr>
        <w:t>PCell</w:t>
      </w:r>
      <w:proofErr w:type="spellEnd"/>
      <w:r w:rsidRPr="00015530">
        <w:rPr>
          <w:i/>
        </w:rPr>
        <w:t xml:space="preserve">/ </w:t>
      </w:r>
      <w:proofErr w:type="spellStart"/>
      <w:r w:rsidRPr="00015530">
        <w:rPr>
          <w:i/>
        </w:rPr>
        <w:t>PSCell</w:t>
      </w:r>
      <w:proofErr w:type="spellEnd"/>
      <w:r w:rsidRPr="00015530">
        <w:rPr>
          <w:i/>
        </w:rPr>
        <w:t xml:space="preserve"> becomes worse than threshold1 and </w:t>
      </w:r>
      <w:proofErr w:type="spellStart"/>
      <w:r w:rsidRPr="00015530">
        <w:rPr>
          <w:i/>
        </w:rPr>
        <w:t>neighbour</w:t>
      </w:r>
      <w:proofErr w:type="spellEnd"/>
      <w:r w:rsidRPr="00015530">
        <w:rPr>
          <w:i/>
        </w:rPr>
        <w:t xml:space="preserve"> becomes better than threshold2)</w:t>
      </w:r>
      <w:r>
        <w:t xml:space="preserve"> or </w:t>
      </w:r>
      <w:r>
        <w:rPr>
          <w:i/>
        </w:rPr>
        <w:t>e</w:t>
      </w:r>
      <w:r w:rsidRPr="00015530">
        <w:rPr>
          <w:i/>
        </w:rPr>
        <w:t>vent A6 (</w:t>
      </w:r>
      <w:proofErr w:type="spellStart"/>
      <w:r w:rsidRPr="00015530">
        <w:rPr>
          <w:i/>
        </w:rPr>
        <w:t>Neighbour</w:t>
      </w:r>
      <w:proofErr w:type="spellEnd"/>
      <w:r w:rsidRPr="00015530">
        <w:rPr>
          <w:i/>
        </w:rPr>
        <w:t xml:space="preserve"> becomes offset better than </w:t>
      </w:r>
      <w:proofErr w:type="spellStart"/>
      <w:r w:rsidRPr="00015530">
        <w:rPr>
          <w:i/>
        </w:rPr>
        <w:t>SCell</w:t>
      </w:r>
      <w:proofErr w:type="spellEnd"/>
      <w:r w:rsidRPr="00015530">
        <w:rPr>
          <w:i/>
        </w:rPr>
        <w:t>)</w:t>
      </w:r>
      <w:r>
        <w:t xml:space="preserve"> has been triggered for a certain TTT, it could enable </w:t>
      </w:r>
      <w:proofErr w:type="spellStart"/>
      <w:r>
        <w:t>Cx</w:t>
      </w:r>
      <w:proofErr w:type="spellEnd"/>
      <w:r>
        <w:t xml:space="preserve"> event triggering for the </w:t>
      </w:r>
      <w:proofErr w:type="spellStart"/>
      <w:r>
        <w:t>neighbour</w:t>
      </w:r>
      <w:proofErr w:type="spellEnd"/>
      <w:r>
        <w:t xml:space="preserve"> cell that has triggered the event.</w:t>
      </w:r>
    </w:p>
    <w:p w14:paraId="2A1CC9D5" w14:textId="77777777" w:rsidR="005C3456" w:rsidRDefault="005C3456" w:rsidP="005C3456">
      <w:pPr>
        <w:jc w:val="both"/>
      </w:pPr>
    </w:p>
    <w:p w14:paraId="64C9D837" w14:textId="77777777" w:rsidR="00471E74" w:rsidRDefault="00471E74" w:rsidP="005C3456">
      <w:pPr>
        <w:pStyle w:val="Heading1"/>
        <w:numPr>
          <w:ilvl w:val="0"/>
          <w:numId w:val="5"/>
        </w:numPr>
        <w:pBdr>
          <w:top w:val="single" w:sz="12" w:space="2" w:color="auto"/>
        </w:pBdr>
        <w:spacing w:after="180" w:line="240" w:lineRule="auto"/>
        <w:rPr>
          <w:rFonts w:ascii="Arial" w:eastAsia="SimSun" w:hAnsi="Arial" w:cs="Times New Roman"/>
          <w:color w:val="auto"/>
          <w:kern w:val="2"/>
          <w:sz w:val="36"/>
          <w:szCs w:val="20"/>
          <w:lang w:eastAsia="ko-KR"/>
        </w:rPr>
      </w:pPr>
      <w:r w:rsidRPr="00471E74">
        <w:rPr>
          <w:rFonts w:ascii="Arial" w:eastAsia="SimSun" w:hAnsi="Arial" w:cs="Times New Roman"/>
          <w:color w:val="auto"/>
          <w:kern w:val="2"/>
          <w:sz w:val="36"/>
          <w:szCs w:val="20"/>
          <w:lang w:eastAsia="ko-KR"/>
        </w:rPr>
        <w:t xml:space="preserve">Conclusion </w:t>
      </w:r>
    </w:p>
    <w:p w14:paraId="2E78AC12" w14:textId="55E47AAF" w:rsidR="005C3456" w:rsidRDefault="00D96E2C" w:rsidP="002869C4">
      <w:pPr>
        <w:rPr>
          <w:rFonts w:ascii="Arial" w:eastAsia="Times New Roman" w:hAnsi="Arial" w:cs="Times New Roman"/>
          <w:bCs/>
          <w:sz w:val="20"/>
          <w:szCs w:val="20"/>
          <w:lang w:val="en-GB" w:eastAsia="ko-KR"/>
        </w:rPr>
      </w:pPr>
      <w:r w:rsidRPr="00D96E2C">
        <w:rPr>
          <w:rFonts w:ascii="Arial" w:eastAsia="Times New Roman" w:hAnsi="Arial" w:cs="Times New Roman"/>
          <w:bCs/>
          <w:sz w:val="20"/>
          <w:szCs w:val="20"/>
          <w:lang w:val="en-GB" w:eastAsia="ko-KR"/>
        </w:rPr>
        <w:t>In this contribution, the following observations h</w:t>
      </w:r>
      <w:r>
        <w:rPr>
          <w:rFonts w:ascii="Arial" w:eastAsia="Times New Roman" w:hAnsi="Arial" w:cs="Times New Roman"/>
          <w:bCs/>
          <w:sz w:val="20"/>
          <w:szCs w:val="20"/>
          <w:lang w:val="en-GB" w:eastAsia="ko-KR"/>
        </w:rPr>
        <w:t>ave been made:</w:t>
      </w:r>
    </w:p>
    <w:p w14:paraId="67B4736A" w14:textId="7E7E3FEB" w:rsidR="007378C6" w:rsidRDefault="007378C6" w:rsidP="009E3E73">
      <w:pPr>
        <w:pStyle w:val="Observation"/>
        <w:numPr>
          <w:ilvl w:val="0"/>
          <w:numId w:val="11"/>
        </w:numPr>
        <w:tabs>
          <w:tab w:val="left" w:pos="1260"/>
        </w:tabs>
      </w:pPr>
      <w:r>
        <w:t xml:space="preserve">Single beam-based report triggering </w:t>
      </w:r>
      <w:proofErr w:type="spellStart"/>
      <w:r>
        <w:t>Cx</w:t>
      </w:r>
      <w:proofErr w:type="spellEnd"/>
      <w:r>
        <w:t xml:space="preserve"> events  as defined in LTE can lead to excessive signalling overhead in NR. </w:t>
      </w:r>
    </w:p>
    <w:p w14:paraId="0390FF90" w14:textId="77777777" w:rsidR="007378C6" w:rsidRDefault="007378C6" w:rsidP="007378C6">
      <w:pPr>
        <w:pStyle w:val="Observation"/>
      </w:pPr>
      <w:r>
        <w:t>Per-beam reporting is beneficial for multi-TRP transmissions in the context of neighbouring TRPs discovery</w:t>
      </w:r>
    </w:p>
    <w:p w14:paraId="68BC6141" w14:textId="77777777" w:rsidR="00D96E2C" w:rsidRDefault="00D96E2C" w:rsidP="00D96E2C">
      <w:pPr>
        <w:pStyle w:val="Observation"/>
        <w:tabs>
          <w:tab w:val="left" w:pos="1260"/>
        </w:tabs>
        <w:ind w:left="1620" w:hanging="1620"/>
      </w:pPr>
      <w:r>
        <w:t xml:space="preserve">Under a proper configuration, CSI-RS based A1 and A4 are equivalent to LTE-like C1 event and A3 and A6 events are equivalent to LTE-like C2 event. Hence, </w:t>
      </w:r>
      <w:proofErr w:type="spellStart"/>
      <w:r>
        <w:t>Ax</w:t>
      </w:r>
      <w:proofErr w:type="spellEnd"/>
      <w:r>
        <w:t xml:space="preserve"> events could already support </w:t>
      </w:r>
      <w:proofErr w:type="spellStart"/>
      <w:r>
        <w:t>Cx</w:t>
      </w:r>
      <w:proofErr w:type="spellEnd"/>
      <w:r>
        <w:t xml:space="preserve"> report triggering events when N=1. </w:t>
      </w:r>
    </w:p>
    <w:p w14:paraId="7C1CADFB" w14:textId="77777777" w:rsidR="00D96E2C" w:rsidRPr="00D96E2C" w:rsidRDefault="00D96E2C" w:rsidP="002869C4">
      <w:pPr>
        <w:rPr>
          <w:rFonts w:ascii="Arial" w:eastAsia="Times New Roman" w:hAnsi="Arial" w:cs="Times New Roman"/>
          <w:bCs/>
          <w:sz w:val="20"/>
          <w:szCs w:val="20"/>
          <w:lang w:val="en-GB" w:eastAsia="ko-KR"/>
        </w:rPr>
      </w:pPr>
      <w:r w:rsidRPr="00D96E2C">
        <w:rPr>
          <w:rFonts w:ascii="Arial" w:eastAsia="Times New Roman" w:hAnsi="Arial" w:cs="Times New Roman"/>
          <w:bCs/>
          <w:sz w:val="20"/>
          <w:szCs w:val="20"/>
          <w:lang w:val="en-GB" w:eastAsia="ko-KR"/>
        </w:rPr>
        <w:t>Based on the above observations, the follow</w:t>
      </w:r>
      <w:r w:rsidR="00E57E51">
        <w:rPr>
          <w:rFonts w:ascii="Arial" w:eastAsia="Times New Roman" w:hAnsi="Arial" w:cs="Times New Roman"/>
          <w:bCs/>
          <w:sz w:val="20"/>
          <w:szCs w:val="20"/>
          <w:lang w:val="en-GB" w:eastAsia="ko-KR"/>
        </w:rPr>
        <w:t>ing conclusions have been made:</w:t>
      </w:r>
    </w:p>
    <w:p w14:paraId="734B6FA4" w14:textId="77777777" w:rsidR="005C3456" w:rsidRDefault="005C3456" w:rsidP="00FE708F">
      <w:pPr>
        <w:pStyle w:val="Observation"/>
        <w:numPr>
          <w:ilvl w:val="0"/>
          <w:numId w:val="0"/>
        </w:numPr>
        <w:tabs>
          <w:tab w:val="left" w:pos="810"/>
          <w:tab w:val="left" w:pos="1350"/>
        </w:tabs>
        <w:ind w:left="1350" w:hanging="1350"/>
        <w:rPr>
          <w:lang w:eastAsia="ko-KR"/>
        </w:rPr>
      </w:pPr>
      <w:r>
        <w:rPr>
          <w:lang w:eastAsia="ko-KR"/>
        </w:rPr>
        <w:t xml:space="preserve">Proposal </w:t>
      </w:r>
      <w:r w:rsidR="006B0DAD">
        <w:rPr>
          <w:lang w:eastAsia="ko-KR"/>
        </w:rPr>
        <w:t>1</w:t>
      </w:r>
      <w:r>
        <w:rPr>
          <w:lang w:eastAsia="ko-KR"/>
        </w:rPr>
        <w:t xml:space="preserve"> </w:t>
      </w:r>
      <w:r>
        <w:rPr>
          <w:lang w:eastAsia="ko-KR"/>
        </w:rPr>
        <w:tab/>
      </w:r>
      <w:proofErr w:type="spellStart"/>
      <w:r w:rsidRPr="004D671D">
        <w:rPr>
          <w:lang w:eastAsia="ko-KR"/>
        </w:rPr>
        <w:t>Cx</w:t>
      </w:r>
      <w:proofErr w:type="spellEnd"/>
      <w:r>
        <w:rPr>
          <w:lang w:eastAsia="ko-KR"/>
        </w:rPr>
        <w:t xml:space="preserve"> </w:t>
      </w:r>
      <w:r w:rsidRPr="004D671D">
        <w:rPr>
          <w:lang w:eastAsia="ko-KR"/>
        </w:rPr>
        <w:t>per-beam based report</w:t>
      </w:r>
      <w:r>
        <w:rPr>
          <w:lang w:eastAsia="ko-KR"/>
        </w:rPr>
        <w:t xml:space="preserve"> triggering events are supported in NR but configurable for a list of specific cells. </w:t>
      </w:r>
    </w:p>
    <w:p w14:paraId="0831FB0D" w14:textId="2F68ECC0" w:rsidR="00471E74" w:rsidRPr="00471E74" w:rsidRDefault="005C3456" w:rsidP="009E3E73">
      <w:pPr>
        <w:pStyle w:val="Observation"/>
        <w:numPr>
          <w:ilvl w:val="0"/>
          <w:numId w:val="0"/>
        </w:numPr>
        <w:tabs>
          <w:tab w:val="left" w:pos="810"/>
        </w:tabs>
        <w:ind w:left="1350" w:hanging="1350"/>
        <w:rPr>
          <w:lang w:eastAsia="ko-KR"/>
        </w:rPr>
      </w:pPr>
      <w:r>
        <w:rPr>
          <w:lang w:eastAsia="ko-KR"/>
        </w:rPr>
        <w:t xml:space="preserve">Proposal </w:t>
      </w:r>
      <w:r w:rsidR="006B0DAD">
        <w:rPr>
          <w:lang w:eastAsia="ko-KR"/>
        </w:rPr>
        <w:t>2</w:t>
      </w:r>
      <w:r>
        <w:rPr>
          <w:lang w:eastAsia="ko-KR"/>
        </w:rPr>
        <w:tab/>
        <w:t xml:space="preserve"> </w:t>
      </w:r>
      <w:r w:rsidR="003E533C">
        <w:rPr>
          <w:lang w:eastAsia="ko-KR"/>
        </w:rPr>
        <w:t xml:space="preserve">The list of cells configured for C1 and C2 events are the cells </w:t>
      </w:r>
      <w:r w:rsidR="003E533C">
        <w:t xml:space="preserve">whose measurements have satisfied the conditions of an </w:t>
      </w:r>
      <w:proofErr w:type="spellStart"/>
      <w:r w:rsidR="003E533C">
        <w:t>Ax</w:t>
      </w:r>
      <w:proofErr w:type="spellEnd"/>
      <w:r w:rsidR="003E533C">
        <w:t xml:space="preserve"> event.</w:t>
      </w:r>
    </w:p>
    <w:p w14:paraId="0078CD69" w14:textId="77777777" w:rsidR="00894B27" w:rsidRPr="00894B27" w:rsidRDefault="00471E74" w:rsidP="00894B27">
      <w:pPr>
        <w:pStyle w:val="Heading1"/>
        <w:pBdr>
          <w:top w:val="single" w:sz="12" w:space="2" w:color="auto"/>
        </w:pBdr>
        <w:tabs>
          <w:tab w:val="num" w:pos="432"/>
        </w:tabs>
        <w:spacing w:after="180" w:line="240" w:lineRule="auto"/>
        <w:ind w:left="432" w:hanging="432"/>
        <w:rPr>
          <w:rFonts w:ascii="Arial" w:eastAsia="SimSun" w:hAnsi="Arial" w:cs="Times New Roman"/>
          <w:color w:val="auto"/>
          <w:kern w:val="2"/>
          <w:sz w:val="36"/>
          <w:szCs w:val="20"/>
          <w:lang w:eastAsia="ko-KR"/>
        </w:rPr>
      </w:pPr>
      <w:r>
        <w:rPr>
          <w:rFonts w:ascii="Arial" w:eastAsia="SimSun" w:hAnsi="Arial" w:cs="Times New Roman"/>
          <w:color w:val="auto"/>
          <w:kern w:val="2"/>
          <w:sz w:val="36"/>
          <w:szCs w:val="20"/>
          <w:lang w:eastAsia="ko-KR"/>
        </w:rPr>
        <w:t>4</w:t>
      </w:r>
      <w:r w:rsidR="00894B27">
        <w:rPr>
          <w:rFonts w:ascii="Arial" w:eastAsia="SimSun" w:hAnsi="Arial" w:cs="Times New Roman"/>
          <w:color w:val="auto"/>
          <w:kern w:val="2"/>
          <w:sz w:val="36"/>
          <w:szCs w:val="20"/>
          <w:lang w:eastAsia="ko-KR"/>
        </w:rPr>
        <w:t xml:space="preserve"> </w:t>
      </w:r>
      <w:r w:rsidR="00894B27" w:rsidRPr="00894B27">
        <w:rPr>
          <w:rFonts w:ascii="Arial" w:eastAsia="SimSun" w:hAnsi="Arial" w:cs="Times New Roman"/>
          <w:color w:val="auto"/>
          <w:kern w:val="2"/>
          <w:sz w:val="36"/>
          <w:szCs w:val="20"/>
          <w:lang w:eastAsia="ko-KR"/>
        </w:rPr>
        <w:t>References</w:t>
      </w:r>
    </w:p>
    <w:p w14:paraId="356CE4A6" w14:textId="77777777" w:rsidR="005E243C" w:rsidRDefault="005E243C" w:rsidP="005E243C">
      <w:pPr>
        <w:widowControl w:val="0"/>
        <w:numPr>
          <w:ilvl w:val="0"/>
          <w:numId w:val="3"/>
        </w:numPr>
        <w:spacing w:after="120" w:line="240" w:lineRule="auto"/>
        <w:jc w:val="both"/>
      </w:pPr>
      <w:r w:rsidRPr="007F4D33">
        <w:t xml:space="preserve">Report of 3GPP TSG RAN2 meeting </w:t>
      </w:r>
      <w:r>
        <w:t>#88</w:t>
      </w:r>
      <w:r w:rsidRPr="007F4D33">
        <w:t>.</w:t>
      </w:r>
    </w:p>
    <w:p w14:paraId="2D8C944A" w14:textId="77777777" w:rsidR="005E243C" w:rsidRDefault="005E243C" w:rsidP="005E243C">
      <w:pPr>
        <w:widowControl w:val="0"/>
        <w:numPr>
          <w:ilvl w:val="0"/>
          <w:numId w:val="3"/>
        </w:numPr>
        <w:spacing w:after="120" w:line="240" w:lineRule="auto"/>
        <w:jc w:val="both"/>
      </w:pPr>
      <w:r w:rsidRPr="007F4D33">
        <w:t>Report of 3GPP TSG RAN2 meeting</w:t>
      </w:r>
      <w:r>
        <w:t xml:space="preserve"> #97bis</w:t>
      </w:r>
      <w:r w:rsidRPr="007F4D33">
        <w:t>.</w:t>
      </w:r>
    </w:p>
    <w:p w14:paraId="0521B3FA" w14:textId="77777777" w:rsidR="00894B27" w:rsidRDefault="00894B27" w:rsidP="00894B27">
      <w:pPr>
        <w:widowControl w:val="0"/>
        <w:numPr>
          <w:ilvl w:val="0"/>
          <w:numId w:val="3"/>
        </w:numPr>
        <w:spacing w:after="120" w:line="240" w:lineRule="auto"/>
        <w:jc w:val="both"/>
      </w:pPr>
      <w:r w:rsidRPr="007F4D33">
        <w:t xml:space="preserve">Report of 3GPP TSG RAN2 meeting </w:t>
      </w:r>
      <w:r>
        <w:t>AH</w:t>
      </w:r>
      <w:r w:rsidRPr="007F4D33">
        <w:t>#</w:t>
      </w:r>
      <w:r>
        <w:t>2</w:t>
      </w:r>
      <w:r w:rsidRPr="007F4D33">
        <w:t>.</w:t>
      </w:r>
    </w:p>
    <w:p w14:paraId="7902302B" w14:textId="77777777" w:rsidR="00946FFF" w:rsidRDefault="00946FFF" w:rsidP="00946FFF">
      <w:pPr>
        <w:widowControl w:val="0"/>
        <w:numPr>
          <w:ilvl w:val="0"/>
          <w:numId w:val="3"/>
        </w:numPr>
        <w:spacing w:after="120" w:line="240" w:lineRule="auto"/>
        <w:jc w:val="both"/>
      </w:pPr>
      <w:r w:rsidRPr="007F4D33">
        <w:t>TS36.331, Radio Resource Control.</w:t>
      </w:r>
    </w:p>
    <w:p w14:paraId="63FEE438" w14:textId="77777777" w:rsidR="00464261" w:rsidRDefault="00464261" w:rsidP="00464261">
      <w:pPr>
        <w:widowControl w:val="0"/>
        <w:numPr>
          <w:ilvl w:val="0"/>
          <w:numId w:val="3"/>
        </w:numPr>
        <w:spacing w:after="120" w:line="240" w:lineRule="auto"/>
      </w:pPr>
      <w:r w:rsidRPr="00464261">
        <w:t>R2-170</w:t>
      </w:r>
      <w:r>
        <w:t>6948</w:t>
      </w:r>
      <w:r w:rsidRPr="00464261">
        <w:t xml:space="preserve">, </w:t>
      </w:r>
      <w:r>
        <w:t>Ericsson</w:t>
      </w:r>
      <w:r w:rsidRPr="00464261">
        <w:rPr>
          <w:rFonts w:hint="eastAsia"/>
        </w:rPr>
        <w:t xml:space="preserve">, </w:t>
      </w:r>
      <w:r w:rsidRPr="00464261">
        <w:t xml:space="preserve">“Measurement </w:t>
      </w:r>
      <w:r>
        <w:t>events in NR</w:t>
      </w:r>
      <w:r w:rsidRPr="00464261">
        <w:t>”</w:t>
      </w:r>
      <w:r w:rsidRPr="00464261">
        <w:rPr>
          <w:rFonts w:hint="eastAsia"/>
        </w:rPr>
        <w:t>, RAN</w:t>
      </w:r>
      <w:r>
        <w:rPr>
          <w:rFonts w:hint="eastAsia"/>
        </w:rPr>
        <w:t xml:space="preserve"> </w:t>
      </w:r>
      <w:r w:rsidRPr="00464261">
        <w:t>WG</w:t>
      </w:r>
      <w:r w:rsidRPr="00464261">
        <w:rPr>
          <w:rFonts w:hint="eastAsia"/>
        </w:rPr>
        <w:t>2</w:t>
      </w:r>
      <w:r>
        <w:t xml:space="preserve"> </w:t>
      </w:r>
      <w:r>
        <w:rPr>
          <w:rFonts w:hint="eastAsia"/>
        </w:rPr>
        <w:t>AdHoc</w:t>
      </w:r>
      <w:r>
        <w:t>#2</w:t>
      </w:r>
      <w:r w:rsidRPr="00464261">
        <w:rPr>
          <w:rFonts w:hint="eastAsia"/>
        </w:rPr>
        <w:t xml:space="preserve">, </w:t>
      </w:r>
      <w:r>
        <w:t xml:space="preserve">June </w:t>
      </w:r>
      <w:r w:rsidRPr="00464261">
        <w:rPr>
          <w:rFonts w:hint="eastAsia"/>
        </w:rPr>
        <w:t>2017.</w:t>
      </w:r>
    </w:p>
    <w:p w14:paraId="474DED1A" w14:textId="35D1086E" w:rsidR="00946FFF" w:rsidRPr="007F4D33" w:rsidRDefault="00464261" w:rsidP="009E3E73">
      <w:pPr>
        <w:widowControl w:val="0"/>
        <w:numPr>
          <w:ilvl w:val="0"/>
          <w:numId w:val="3"/>
        </w:numPr>
        <w:spacing w:after="120" w:line="240" w:lineRule="auto"/>
      </w:pPr>
      <w:r w:rsidRPr="00464261">
        <w:t>R2-170</w:t>
      </w:r>
      <w:r>
        <w:t>6402</w:t>
      </w:r>
      <w:r w:rsidRPr="00464261">
        <w:t xml:space="preserve">, </w:t>
      </w:r>
      <w:r>
        <w:t>CATT</w:t>
      </w:r>
      <w:r w:rsidRPr="00464261">
        <w:rPr>
          <w:rFonts w:hint="eastAsia"/>
        </w:rPr>
        <w:t xml:space="preserve">, </w:t>
      </w:r>
      <w:r w:rsidRPr="00464261">
        <w:t>“</w:t>
      </w:r>
      <w:r>
        <w:t>Introduction of events C1 and C2</w:t>
      </w:r>
      <w:r w:rsidRPr="00464261">
        <w:t>”</w:t>
      </w:r>
      <w:r w:rsidRPr="00464261">
        <w:rPr>
          <w:rFonts w:hint="eastAsia"/>
        </w:rPr>
        <w:t>, RAN</w:t>
      </w:r>
      <w:r>
        <w:rPr>
          <w:rFonts w:hint="eastAsia"/>
        </w:rPr>
        <w:t xml:space="preserve"> </w:t>
      </w:r>
      <w:r w:rsidRPr="00464261">
        <w:t>WG</w:t>
      </w:r>
      <w:r w:rsidRPr="00464261">
        <w:rPr>
          <w:rFonts w:hint="eastAsia"/>
        </w:rPr>
        <w:t>2</w:t>
      </w:r>
      <w:r w:rsidRPr="00464261">
        <w:t xml:space="preserve"> </w:t>
      </w:r>
      <w:r>
        <w:rPr>
          <w:rFonts w:hint="eastAsia"/>
        </w:rPr>
        <w:t>AdHoc</w:t>
      </w:r>
      <w:r>
        <w:t>#2</w:t>
      </w:r>
      <w:r w:rsidRPr="00464261">
        <w:rPr>
          <w:rFonts w:hint="eastAsia"/>
        </w:rPr>
        <w:t xml:space="preserve">, </w:t>
      </w:r>
      <w:r>
        <w:t xml:space="preserve">June </w:t>
      </w:r>
      <w:r w:rsidR="009E3E73">
        <w:rPr>
          <w:rFonts w:hint="eastAsia"/>
        </w:rPr>
        <w:t>2017</w:t>
      </w:r>
    </w:p>
    <w:sectPr w:rsidR="00946FFF" w:rsidRPr="007F4D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 w15:restartNumberingAfterBreak="0">
    <w:nsid w:val="5101505E"/>
    <w:multiLevelType w:val="hybridMultilevel"/>
    <w:tmpl w:val="2E9EB9E0"/>
    <w:lvl w:ilvl="0" w:tplc="F8DEF7F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EB561C"/>
    <w:multiLevelType w:val="hybridMultilevel"/>
    <w:tmpl w:val="D4C056EE"/>
    <w:lvl w:ilvl="0" w:tplc="F0C40E1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5E4571"/>
    <w:multiLevelType w:val="multilevel"/>
    <w:tmpl w:val="888CF432"/>
    <w:lvl w:ilvl="0">
      <w:start w:val="2"/>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5" w15:restartNumberingAfterBreak="0">
    <w:nsid w:val="6F30522A"/>
    <w:multiLevelType w:val="hybridMultilevel"/>
    <w:tmpl w:val="7BA2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2"/>
  </w:num>
  <w:num w:numId="7">
    <w:abstractNumId w:val="2"/>
  </w:num>
  <w:num w:numId="8">
    <w:abstractNumId w:val="2"/>
  </w:num>
  <w:num w:numId="9">
    <w:abstractNumId w:val="2"/>
  </w:num>
  <w:num w:numId="10">
    <w:abstractNumId w:val="4"/>
  </w:num>
  <w:num w:numId="1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B27"/>
    <w:rsid w:val="00001D6A"/>
    <w:rsid w:val="00020F13"/>
    <w:rsid w:val="00071E75"/>
    <w:rsid w:val="00074105"/>
    <w:rsid w:val="0008199C"/>
    <w:rsid w:val="00081B65"/>
    <w:rsid w:val="00086768"/>
    <w:rsid w:val="000A54E7"/>
    <w:rsid w:val="000D45B5"/>
    <w:rsid w:val="000E3BB2"/>
    <w:rsid w:val="000F7455"/>
    <w:rsid w:val="00126F5D"/>
    <w:rsid w:val="00175D41"/>
    <w:rsid w:val="001800B2"/>
    <w:rsid w:val="00182A34"/>
    <w:rsid w:val="00186A46"/>
    <w:rsid w:val="00222F64"/>
    <w:rsid w:val="00224E48"/>
    <w:rsid w:val="002506D1"/>
    <w:rsid w:val="0027132F"/>
    <w:rsid w:val="002869C4"/>
    <w:rsid w:val="002B0939"/>
    <w:rsid w:val="002C2B9B"/>
    <w:rsid w:val="003038F8"/>
    <w:rsid w:val="00315DDC"/>
    <w:rsid w:val="00323C46"/>
    <w:rsid w:val="003332B1"/>
    <w:rsid w:val="003354BE"/>
    <w:rsid w:val="003A0997"/>
    <w:rsid w:val="003A0ED8"/>
    <w:rsid w:val="003A2B3B"/>
    <w:rsid w:val="003B5ABE"/>
    <w:rsid w:val="003E533C"/>
    <w:rsid w:val="00427156"/>
    <w:rsid w:val="0042743C"/>
    <w:rsid w:val="00427E42"/>
    <w:rsid w:val="00432869"/>
    <w:rsid w:val="00464261"/>
    <w:rsid w:val="00471E74"/>
    <w:rsid w:val="0047383F"/>
    <w:rsid w:val="004A20F1"/>
    <w:rsid w:val="004D671D"/>
    <w:rsid w:val="004E19C5"/>
    <w:rsid w:val="00505FFA"/>
    <w:rsid w:val="00506DBD"/>
    <w:rsid w:val="005424A3"/>
    <w:rsid w:val="00560A91"/>
    <w:rsid w:val="005656BE"/>
    <w:rsid w:val="005C3456"/>
    <w:rsid w:val="005E243C"/>
    <w:rsid w:val="005F0CE9"/>
    <w:rsid w:val="00611889"/>
    <w:rsid w:val="006261A0"/>
    <w:rsid w:val="0065493C"/>
    <w:rsid w:val="00673B8E"/>
    <w:rsid w:val="006766C1"/>
    <w:rsid w:val="006A4AF8"/>
    <w:rsid w:val="006B0DAD"/>
    <w:rsid w:val="006C2445"/>
    <w:rsid w:val="006E1266"/>
    <w:rsid w:val="007378C6"/>
    <w:rsid w:val="00780495"/>
    <w:rsid w:val="0078232A"/>
    <w:rsid w:val="00785CD2"/>
    <w:rsid w:val="00792A13"/>
    <w:rsid w:val="007B0357"/>
    <w:rsid w:val="007E60C4"/>
    <w:rsid w:val="00803CA3"/>
    <w:rsid w:val="008156DB"/>
    <w:rsid w:val="00824F03"/>
    <w:rsid w:val="00856FA0"/>
    <w:rsid w:val="00894B27"/>
    <w:rsid w:val="0091262F"/>
    <w:rsid w:val="00921DA5"/>
    <w:rsid w:val="0092352F"/>
    <w:rsid w:val="0094223D"/>
    <w:rsid w:val="00946FFF"/>
    <w:rsid w:val="0095515D"/>
    <w:rsid w:val="009A2616"/>
    <w:rsid w:val="009C12A0"/>
    <w:rsid w:val="009E3E73"/>
    <w:rsid w:val="00A011A3"/>
    <w:rsid w:val="00AA7390"/>
    <w:rsid w:val="00AB00EC"/>
    <w:rsid w:val="00AE38A2"/>
    <w:rsid w:val="00B4265C"/>
    <w:rsid w:val="00B929C7"/>
    <w:rsid w:val="00BB3089"/>
    <w:rsid w:val="00BF43A7"/>
    <w:rsid w:val="00C0761F"/>
    <w:rsid w:val="00C13C10"/>
    <w:rsid w:val="00C33D6A"/>
    <w:rsid w:val="00C376EF"/>
    <w:rsid w:val="00C50EC6"/>
    <w:rsid w:val="00C53BD6"/>
    <w:rsid w:val="00C9305F"/>
    <w:rsid w:val="00C95745"/>
    <w:rsid w:val="00CB7A98"/>
    <w:rsid w:val="00CC46B2"/>
    <w:rsid w:val="00D362CA"/>
    <w:rsid w:val="00D54A43"/>
    <w:rsid w:val="00D96E2C"/>
    <w:rsid w:val="00D9792E"/>
    <w:rsid w:val="00E04460"/>
    <w:rsid w:val="00E57E51"/>
    <w:rsid w:val="00E60CCC"/>
    <w:rsid w:val="00E6255B"/>
    <w:rsid w:val="00F07603"/>
    <w:rsid w:val="00F462DE"/>
    <w:rsid w:val="00F70E83"/>
    <w:rsid w:val="00F726C9"/>
    <w:rsid w:val="00FE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7328"/>
  <w15:chartTrackingRefBased/>
  <w15:docId w15:val="{9496970F-7004-4E60-9E45-FF6740019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4B27"/>
  </w:style>
  <w:style w:type="paragraph" w:styleId="Heading1">
    <w:name w:val="heading 1"/>
    <w:basedOn w:val="Normal"/>
    <w:next w:val="Normal"/>
    <w:link w:val="Heading1Char"/>
    <w:qFormat/>
    <w:rsid w:val="00894B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D67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4B2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94B27"/>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4B27"/>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4B27"/>
    <w:rPr>
      <w:rFonts w:ascii="Arial" w:eastAsia="MS Mincho" w:hAnsi="Arial" w:cs="Times New Roman"/>
      <w:b/>
      <w:sz w:val="20"/>
      <w:szCs w:val="24"/>
    </w:rPr>
  </w:style>
  <w:style w:type="paragraph" w:customStyle="1" w:styleId="CRCoverPage">
    <w:name w:val="CR Cover Page"/>
    <w:rsid w:val="00894B27"/>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E0446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04460"/>
    <w:rPr>
      <w:rFonts w:ascii="Arial" w:eastAsia="MS Mincho" w:hAnsi="Arial" w:cs="Times New Roman"/>
      <w:sz w:val="20"/>
      <w:szCs w:val="24"/>
      <w:lang w:val="en-GB" w:eastAsia="en-GB"/>
    </w:rPr>
  </w:style>
  <w:style w:type="paragraph" w:customStyle="1" w:styleId="Observation">
    <w:name w:val="Observation"/>
    <w:basedOn w:val="Normal"/>
    <w:qFormat/>
    <w:rsid w:val="009C12A0"/>
    <w:pPr>
      <w:numPr>
        <w:numId w:val="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character" w:customStyle="1" w:styleId="Heading2Char">
    <w:name w:val="Heading 2 Char"/>
    <w:basedOn w:val="DefaultParagraphFont"/>
    <w:link w:val="Heading2"/>
    <w:uiPriority w:val="9"/>
    <w:rsid w:val="004D671D"/>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rsid w:val="00BF43A7"/>
  </w:style>
  <w:style w:type="character" w:customStyle="1" w:styleId="BodyTextChar">
    <w:name w:val="Body Text Char"/>
    <w:basedOn w:val="DefaultParagraphFont"/>
    <w:link w:val="BodyText"/>
    <w:rsid w:val="00BF43A7"/>
  </w:style>
  <w:style w:type="paragraph" w:styleId="Subtitle">
    <w:name w:val="Subtitle"/>
    <w:basedOn w:val="Normal"/>
    <w:next w:val="Normal"/>
    <w:link w:val="SubtitleChar"/>
    <w:uiPriority w:val="11"/>
    <w:qFormat/>
    <w:rsid w:val="003332B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332B1"/>
    <w:rPr>
      <w:rFonts w:eastAsiaTheme="minorEastAsia"/>
      <w:color w:val="5A5A5A" w:themeColor="text1" w:themeTint="A5"/>
      <w:spacing w:val="15"/>
    </w:rPr>
  </w:style>
  <w:style w:type="paragraph" w:styleId="Title">
    <w:name w:val="Title"/>
    <w:basedOn w:val="Normal"/>
    <w:next w:val="Normal"/>
    <w:link w:val="TitleChar"/>
    <w:uiPriority w:val="10"/>
    <w:qFormat/>
    <w:rsid w:val="003332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2B1"/>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C37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76EF"/>
    <w:rPr>
      <w:rFonts w:ascii="Segoe UI" w:hAnsi="Segoe UI" w:cs="Segoe UI"/>
      <w:sz w:val="18"/>
      <w:szCs w:val="18"/>
    </w:rPr>
  </w:style>
  <w:style w:type="paragraph" w:customStyle="1" w:styleId="Figure">
    <w:name w:val="Figure"/>
    <w:basedOn w:val="Normal"/>
    <w:next w:val="Caption"/>
    <w:rsid w:val="006A4AF8"/>
    <w:pPr>
      <w:keepNext/>
      <w:keepLines/>
      <w:overflowPunct w:val="0"/>
      <w:autoSpaceDE w:val="0"/>
      <w:autoSpaceDN w:val="0"/>
      <w:adjustRightInd w:val="0"/>
      <w:spacing w:before="180" w:after="120" w:line="240" w:lineRule="auto"/>
      <w:jc w:val="center"/>
      <w:textAlignment w:val="baseline"/>
    </w:pPr>
    <w:rPr>
      <w:rFonts w:ascii="Arial" w:eastAsia="Times New Roman" w:hAnsi="Arial" w:cs="Times New Roman"/>
      <w:sz w:val="20"/>
      <w:szCs w:val="20"/>
      <w:lang w:val="en-GB" w:eastAsia="zh-CN"/>
    </w:rPr>
  </w:style>
  <w:style w:type="paragraph" w:customStyle="1" w:styleId="3GPPHeader">
    <w:name w:val="3GPP_Header"/>
    <w:basedOn w:val="Normal"/>
    <w:rsid w:val="006A4AF8"/>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6A4AF8"/>
    <w:pPr>
      <w:spacing w:after="200" w:line="240" w:lineRule="auto"/>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locked/>
    <w:rsid w:val="00C0761F"/>
    <w:rPr>
      <w:i/>
      <w:iCs/>
      <w:color w:val="44546A" w:themeColor="text2"/>
      <w:sz w:val="18"/>
      <w:szCs w:val="18"/>
    </w:rPr>
  </w:style>
  <w:style w:type="table" w:styleId="TableGrid">
    <w:name w:val="Table Grid"/>
    <w:basedOn w:val="TableNormal"/>
    <w:rsid w:val="00C0761F"/>
    <w:pPr>
      <w:spacing w:after="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98E5D-6121-4BF5-946D-623284D01ADC}">
  <ds:schemaRefs>
    <ds:schemaRef ds:uri="http://schemas.microsoft.com/sharepoint/v3/contenttype/forms"/>
  </ds:schemaRefs>
</ds:datastoreItem>
</file>

<file path=customXml/itemProps2.xml><?xml version="1.0" encoding="utf-8"?>
<ds:datastoreItem xmlns:ds="http://schemas.openxmlformats.org/officeDocument/2006/customXml" ds:itemID="{041584A4-7B1B-40A3-BAF5-5746BECB6ECB}">
  <ds:schemaRefs>
    <ds:schemaRef ds:uri="http://schemas.microsoft.com/office/2006/metadata/properties"/>
    <ds:schemaRef ds:uri="http://schemas.microsoft.com/office/infopath/2007/PartnerControls"/>
    <ds:schemaRef ds:uri="cb44b30d-e473-4c43-a2eb-8e7ec3a5f5f7"/>
  </ds:schemaRefs>
</ds:datastoreItem>
</file>

<file path=customXml/itemProps3.xml><?xml version="1.0" encoding="utf-8"?>
<ds:datastoreItem xmlns:ds="http://schemas.openxmlformats.org/officeDocument/2006/customXml" ds:itemID="{20E10C57-A789-4304-989B-A531D48C6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4BA71-8DD1-40F3-89D1-E5A71171B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Hajir, Mouna</cp:lastModifiedBy>
  <cp:revision>3</cp:revision>
  <dcterms:created xsi:type="dcterms:W3CDTF">2018-02-16T01:18:00Z</dcterms:created>
  <dcterms:modified xsi:type="dcterms:W3CDTF">2018-02-16T01:18:00Z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